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EB16F" w14:textId="7174D716" w:rsidR="004707DD" w:rsidRDefault="00000000">
      <w:pPr>
        <w:ind w:left="1988" w:hanging="1988"/>
        <w:rPr>
          <w:rFonts w:ascii="Arial" w:hAnsi="Arial" w:cs="Arial"/>
          <w:b/>
          <w:sz w:val="24"/>
          <w:lang w:val="en-US"/>
        </w:rPr>
      </w:pPr>
      <w:r>
        <w:rPr>
          <w:rFonts w:ascii="Arial" w:hAnsi="Arial" w:cs="Arial"/>
          <w:b/>
          <w:sz w:val="24"/>
          <w:lang w:val="en-US"/>
        </w:rPr>
        <w:t>3GPP TSG RAN WG1 #113</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4B2D30" w:rsidRPr="004B2D30">
        <w:rPr>
          <w:rFonts w:ascii="Arial" w:hAnsi="Arial" w:cs="Arial"/>
          <w:b/>
          <w:sz w:val="24"/>
          <w:lang w:val="en-US"/>
        </w:rPr>
        <w:t>R1-2305637</w:t>
      </w:r>
    </w:p>
    <w:p w14:paraId="2229B190" w14:textId="0BFDE0B5" w:rsidR="004707DD" w:rsidRDefault="00000000">
      <w:pPr>
        <w:ind w:left="1988" w:hanging="1988"/>
        <w:rPr>
          <w:rFonts w:ascii="Arial" w:hAnsi="Arial" w:cs="Arial"/>
          <w:b/>
          <w:sz w:val="24"/>
          <w:lang w:val="en-US"/>
        </w:rPr>
      </w:pPr>
      <w:r>
        <w:rPr>
          <w:rFonts w:ascii="Arial" w:hAnsi="Arial" w:cs="Arial" w:hint="eastAsia"/>
          <w:b/>
          <w:sz w:val="24"/>
          <w:lang w:val="en-US" w:eastAsia="ko-KR"/>
        </w:rPr>
        <w:t>I</w:t>
      </w:r>
      <w:r>
        <w:rPr>
          <w:rFonts w:ascii="Arial" w:hAnsi="Arial" w:cs="Arial"/>
          <w:b/>
          <w:sz w:val="24"/>
          <w:lang w:val="en-US" w:eastAsia="ko-KR"/>
        </w:rPr>
        <w:t>ncheon, Korea</w:t>
      </w:r>
      <w:r>
        <w:rPr>
          <w:rFonts w:ascii="Arial" w:hAnsi="Arial" w:cs="Arial"/>
          <w:b/>
          <w:sz w:val="24"/>
          <w:lang w:val="en-US"/>
        </w:rPr>
        <w:t>, May 22</w:t>
      </w:r>
      <w:r>
        <w:rPr>
          <w:rFonts w:ascii="Arial" w:hAnsi="Arial" w:cs="Arial"/>
          <w:b/>
          <w:sz w:val="24"/>
          <w:vertAlign w:val="superscript"/>
          <w:lang w:val="en-US"/>
        </w:rPr>
        <w:t>nd</w:t>
      </w:r>
      <w:r>
        <w:rPr>
          <w:rFonts w:ascii="Arial" w:hAnsi="Arial" w:cs="Arial"/>
          <w:b/>
          <w:sz w:val="24"/>
          <w:lang w:val="en-US"/>
        </w:rPr>
        <w:t xml:space="preserve"> - May 26</w:t>
      </w:r>
      <w:r>
        <w:rPr>
          <w:rFonts w:ascii="Arial" w:hAnsi="Arial" w:cs="Arial"/>
          <w:b/>
          <w:sz w:val="24"/>
          <w:vertAlign w:val="superscript"/>
          <w:lang w:val="en-US"/>
        </w:rPr>
        <w:t>th</w:t>
      </w:r>
      <w:r>
        <w:rPr>
          <w:rFonts w:ascii="Arial" w:hAnsi="Arial" w:cs="Arial"/>
          <w:b/>
          <w:sz w:val="24"/>
          <w:lang w:val="en-US"/>
        </w:rPr>
        <w:t>, 2023</w:t>
      </w:r>
    </w:p>
    <w:p w14:paraId="348DAAAB" w14:textId="77777777" w:rsidR="004707DD" w:rsidRDefault="004707DD">
      <w:pPr>
        <w:ind w:left="1988" w:hanging="1988"/>
        <w:rPr>
          <w:rFonts w:ascii="Arial" w:hAnsi="Arial" w:cs="Arial"/>
          <w:b/>
          <w:sz w:val="24"/>
          <w:lang w:val="en-US"/>
        </w:rPr>
      </w:pPr>
    </w:p>
    <w:p w14:paraId="39D9354B" w14:textId="77777777" w:rsidR="004707DD"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(LG Electronics)</w:t>
      </w:r>
    </w:p>
    <w:p w14:paraId="5CDE498C" w14:textId="27CEFCB4" w:rsidR="004707DD" w:rsidRDefault="0000000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Pr>
          <w:rFonts w:ascii="Arial" w:hAnsi="Arial" w:cs="Arial"/>
          <w:b/>
          <w:sz w:val="24"/>
          <w:lang w:val="en-US" w:eastAsia="ko-KR"/>
        </w:rPr>
        <w:t>1</w:t>
      </w:r>
      <w:r>
        <w:rPr>
          <w:rFonts w:ascii="Arial" w:hAnsi="Arial" w:cs="Arial"/>
          <w:b/>
          <w:sz w:val="24"/>
          <w:lang w:val="en-US"/>
        </w:rPr>
        <w:t xml:space="preserve"> for AI 9.4.2: Co-channel coexistence for LTE sidelink and NR sidelink</w:t>
      </w:r>
    </w:p>
    <w:p w14:paraId="56B86EC1" w14:textId="77777777" w:rsidR="004707DD"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9.4.2</w:t>
      </w:r>
    </w:p>
    <w:bookmarkEnd w:id="0"/>
    <w:p w14:paraId="7C7DB55B" w14:textId="77777777" w:rsidR="004707DD" w:rsidRDefault="00000000">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DA35CB1" w14:textId="77777777" w:rsidR="004707DD" w:rsidRDefault="00000000">
      <w:pPr>
        <w:pStyle w:val="3GPPH1"/>
        <w:rPr>
          <w:lang w:val="en-US"/>
        </w:rPr>
      </w:pPr>
      <w:r>
        <w:t>Introduction</w:t>
      </w:r>
    </w:p>
    <w:p w14:paraId="7F27DD38" w14:textId="77777777" w:rsidR="004707DD" w:rsidRDefault="004707DD">
      <w:pPr>
        <w:spacing w:before="120" w:after="120"/>
        <w:rPr>
          <w:rFonts w:asciiTheme="minorHAnsi" w:hAnsiTheme="minorHAnsi" w:cstheme="minorHAnsi"/>
          <w:color w:val="000000" w:themeColor="text1"/>
          <w:sz w:val="22"/>
          <w:szCs w:val="28"/>
          <w:lang w:val="en-US"/>
        </w:rPr>
      </w:pPr>
    </w:p>
    <w:p w14:paraId="375EB557" w14:textId="77777777" w:rsidR="004707DD" w:rsidRDefault="00000000">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co-channel coexistence between LTE SL and NR SL is as follows:</w:t>
      </w:r>
    </w:p>
    <w:tbl>
      <w:tblPr>
        <w:tblStyle w:val="af2"/>
        <w:tblW w:w="9631" w:type="dxa"/>
        <w:tblLayout w:type="fixed"/>
        <w:tblLook w:val="04A0" w:firstRow="1" w:lastRow="0" w:firstColumn="1" w:lastColumn="0" w:noHBand="0" w:noVBand="1"/>
      </w:tblPr>
      <w:tblGrid>
        <w:gridCol w:w="9631"/>
      </w:tblGrid>
      <w:tr w:rsidR="004707DD" w14:paraId="348DD5CC" w14:textId="77777777">
        <w:tc>
          <w:tcPr>
            <w:tcW w:w="9631" w:type="dxa"/>
          </w:tcPr>
          <w:p w14:paraId="475F9828" w14:textId="77777777" w:rsidR="004707DD" w:rsidRDefault="00000000">
            <w:pPr>
              <w:numPr>
                <w:ilvl w:val="0"/>
                <w:numId w:val="11"/>
              </w:numPr>
              <w:overflowPunct w:val="0"/>
              <w:autoSpaceDE w:val="0"/>
              <w:autoSpaceDN w:val="0"/>
              <w:adjustRightInd w:val="0"/>
              <w:spacing w:before="120" w:after="0" w:line="240" w:lineRule="auto"/>
              <w:ind w:left="459"/>
              <w:textAlignment w:val="baseline"/>
              <w:rPr>
                <w:rFonts w:cs="Times"/>
                <w:iCs/>
                <w:szCs w:val="20"/>
                <w:lang w:eastAsia="en-GB"/>
              </w:rPr>
            </w:pPr>
            <w:r>
              <w:rPr>
                <w:rFonts w:cs="Times"/>
                <w:szCs w:val="20"/>
                <w:lang w:eastAsia="en-GB"/>
              </w:rPr>
              <w:t>Study and specify, if necessary, mechanism(s) for co-channel coexistence for LTE sidelink and NR sidelink including performance, necessity, feasibility, and potential specification impact if any [RAN1, RAN2, RAN4]</w:t>
            </w:r>
          </w:p>
          <w:p w14:paraId="395D104C" w14:textId="77777777" w:rsidR="004707DD"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szCs w:val="20"/>
                <w:lang w:eastAsia="ko-KR"/>
              </w:rPr>
              <w:t>Reuse the in-device coexistence framework defined in Rel-16 as much as possible</w:t>
            </w:r>
          </w:p>
          <w:p w14:paraId="4246FE50" w14:textId="77777777" w:rsidR="004707DD"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Note, RAN1 continues the work on dynamic resource pool sharing based on existing agreements and WID with high priority for Type A devices and operating combination A</w:t>
            </w:r>
          </w:p>
          <w:p w14:paraId="38972093" w14:textId="77777777" w:rsidR="004707DD"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RAN1 is tasked to support only 15 and 30 kHz SCSs for dynamic resource pool sharing. Existing RAN1 agreements for dynamic resource pool sharing apply to support of 30 kHz.</w:t>
            </w:r>
          </w:p>
          <w:p w14:paraId="18C97541" w14:textId="77777777" w:rsidR="004707DD"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PSCCH/PSSCH transmissions in 30kHz SCS, NR SL UE selects in MAC layer at least the first of NR SL slots overlapping with an LTE SL subframe, and can select the subsequent overlapping NR SL slot in MAC layer</w:t>
            </w:r>
          </w:p>
          <w:p w14:paraId="03A40DE4"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No change to the R16/17 resource allocation procedure in PHY due to this restriction</w:t>
            </w:r>
          </w:p>
          <w:p w14:paraId="47B59E0C"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existing SL slot structure from Rel-16 is unchanged</w:t>
            </w:r>
          </w:p>
          <w:p w14:paraId="1D7D115F"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starting symbol of the first of the overlapping NR SL slots is assumed to be aligned with the first symbol of the LTE SL subframe</w:t>
            </w:r>
          </w:p>
          <w:p w14:paraId="62102946" w14:textId="77777777" w:rsidR="004707DD"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SL with 15/30kHz SCSs, NR SL UE avoids selecting resources for PSCCH/PSSCH transmissions where the corresponding PSFCH transmission occasions overlap with LTE SL reservations in time domain</w:t>
            </w:r>
          </w:p>
          <w:p w14:paraId="210C5260" w14:textId="77777777" w:rsidR="004707DD"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Note, this is inline with Option 1-2 in the working assumption made in RAN1#112. No other options from the working assumption need to be considered.</w:t>
            </w:r>
          </w:p>
          <w:p w14:paraId="70C0EE96" w14:textId="77777777" w:rsidR="004707DD"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Mode 2 operation only</w:t>
            </w:r>
          </w:p>
        </w:tc>
      </w:tr>
    </w:tbl>
    <w:p w14:paraId="404FBCC4" w14:textId="77777777" w:rsidR="004707DD" w:rsidRDefault="004707DD">
      <w:pPr>
        <w:spacing w:before="120" w:after="120"/>
        <w:rPr>
          <w:rFonts w:asciiTheme="minorHAnsi" w:hAnsiTheme="minorHAnsi" w:cstheme="minorHAnsi"/>
          <w:sz w:val="22"/>
          <w:szCs w:val="28"/>
          <w:lang w:val="en-US"/>
        </w:rPr>
      </w:pPr>
    </w:p>
    <w:p w14:paraId="4E0973E2" w14:textId="77777777" w:rsidR="004707DD" w:rsidRDefault="00000000">
      <w:pPr>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co-channel coexistence between LTE SL and NR SL during this RAN1 meeting. Note that, for convenience, all past outcomes including agreements, conclusions and working assumptions reached during this WI are captured in Section 7 (Appendix) of this document.</w:t>
      </w:r>
    </w:p>
    <w:p w14:paraId="5BAF8648" w14:textId="77777777" w:rsidR="004707DD" w:rsidRDefault="004707DD">
      <w:pPr>
        <w:spacing w:before="120" w:after="120"/>
        <w:rPr>
          <w:rFonts w:ascii="Times New Roman" w:hAnsi="Times New Roman"/>
          <w:bCs/>
          <w:iCs/>
          <w:u w:val="single"/>
        </w:rPr>
      </w:pPr>
    </w:p>
    <w:p w14:paraId="77BF688C" w14:textId="77777777" w:rsidR="004707DD" w:rsidRDefault="00000000">
      <w:pPr>
        <w:pStyle w:val="3GPPH1"/>
      </w:pPr>
      <w:r>
        <w:rPr>
          <w:color w:val="000000" w:themeColor="text1"/>
        </w:rPr>
        <w:t>Topics for</w:t>
      </w:r>
      <w:r>
        <w:t xml:space="preserve"> discussion</w:t>
      </w:r>
    </w:p>
    <w:p w14:paraId="051AAE63" w14:textId="77777777" w:rsidR="004707DD" w:rsidRDefault="00000000">
      <w:pPr>
        <w:pStyle w:val="2"/>
        <w:tabs>
          <w:tab w:val="clear" w:pos="432"/>
          <w:tab w:val="clear" w:pos="576"/>
          <w:tab w:val="left" w:pos="567"/>
        </w:tabs>
        <w:rPr>
          <w:i w:val="0"/>
          <w:color w:val="000000" w:themeColor="text1"/>
        </w:rPr>
      </w:pPr>
      <w:bookmarkStart w:id="2" w:name="_Hlk54027001"/>
      <w:bookmarkStart w:id="3" w:name="_Hlk55222664"/>
      <w:r>
        <w:rPr>
          <w:i w:val="0"/>
          <w:color w:val="000000" w:themeColor="text1"/>
        </w:rPr>
        <w:t>[</w:t>
      </w:r>
      <w:r>
        <w:rPr>
          <w:i w:val="0"/>
          <w:szCs w:val="24"/>
        </w:rPr>
        <w:t>ACTIVE</w:t>
      </w:r>
      <w:r>
        <w:rPr>
          <w:i w:val="0"/>
          <w:color w:val="000000" w:themeColor="text1"/>
        </w:rPr>
        <w:t xml:space="preserve">] </w:t>
      </w:r>
      <w:r>
        <w:rPr>
          <w:i w:val="0"/>
          <w:szCs w:val="24"/>
        </w:rPr>
        <w:t>Topic #4: Enabling/disabling NR SL resource (re)selection procedure with a consideration of shared information from LTE SL module for dynamic resource pool sharing</w:t>
      </w:r>
    </w:p>
    <w:p w14:paraId="6BA0B240" w14:textId="77777777" w:rsidR="004707DD" w:rsidRDefault="004707DD">
      <w:pPr>
        <w:autoSpaceDE w:val="0"/>
        <w:autoSpaceDN w:val="0"/>
        <w:spacing w:after="120"/>
        <w:rPr>
          <w:rFonts w:ascii="Calibri" w:hAnsi="Calibri" w:cs="Calibri"/>
          <w:color w:val="000000" w:themeColor="text1"/>
          <w:sz w:val="22"/>
        </w:rPr>
      </w:pPr>
    </w:p>
    <w:p w14:paraId="0EE33A7D"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lastRenderedPageBreak/>
        <w:t>According to the contributions in this meeting, the summary on introducing (pre)configuration of enabling/disabling NR SL resource (re)selection procedure with a consideration of shared information from LTE SL module for dynamic resource pool sharing is as follows:</w:t>
      </w:r>
    </w:p>
    <w:tbl>
      <w:tblPr>
        <w:tblStyle w:val="af2"/>
        <w:tblW w:w="0" w:type="auto"/>
        <w:tblLook w:val="04A0" w:firstRow="1" w:lastRow="0" w:firstColumn="1" w:lastColumn="0" w:noHBand="0" w:noVBand="1"/>
      </w:tblPr>
      <w:tblGrid>
        <w:gridCol w:w="9631"/>
      </w:tblGrid>
      <w:tr w:rsidR="004707DD" w14:paraId="1DDCCD7E" w14:textId="77777777">
        <w:tc>
          <w:tcPr>
            <w:tcW w:w="9631" w:type="dxa"/>
          </w:tcPr>
          <w:p w14:paraId="3E477CFD"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lang w:eastAsia="ko-KR"/>
              </w:rPr>
              <w:t>Enabling/disabling NR SL resource (re)selection procedure with a consideration of shared information from LTE SL module for dynamic resource pool sharing</w:t>
            </w:r>
          </w:p>
          <w:p w14:paraId="5792DCDC" w14:textId="77777777" w:rsidR="004707DD" w:rsidRDefault="00000000">
            <w:pPr>
              <w:pStyle w:val="af8"/>
              <w:numPr>
                <w:ilvl w:val="1"/>
                <w:numId w:val="13"/>
              </w:numPr>
              <w:autoSpaceDE w:val="0"/>
              <w:autoSpaceDN w:val="0"/>
              <w:ind w:leftChars="0"/>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OPPO[R1-2305423], Samsung[R1-2305516], </w:t>
            </w:r>
          </w:p>
          <w:p w14:paraId="382FD3CA" w14:textId="77777777" w:rsidR="004707DD" w:rsidRDefault="00000000">
            <w:pPr>
              <w:pStyle w:val="af8"/>
              <w:numPr>
                <w:ilvl w:val="2"/>
                <w:numId w:val="13"/>
              </w:numPr>
              <w:autoSpaceDE w:val="0"/>
              <w:autoSpaceDN w:val="0"/>
              <w:ind w:leftChars="0"/>
              <w:rPr>
                <w:rFonts w:ascii="Arial" w:eastAsiaTheme="minorEastAsia" w:hAnsi="Arial" w:cs="Arial"/>
              </w:rPr>
            </w:pPr>
            <w:r>
              <w:rPr>
                <w:rFonts w:asciiTheme="minorHAnsi" w:eastAsiaTheme="minorEastAsia" w:hAnsiTheme="minorHAnsi" w:cstheme="minorHAnsi"/>
                <w:sz w:val="22"/>
                <w:szCs w:val="22"/>
              </w:rPr>
              <w:t>Dynamic resource pool sharing is enabled/disabled based on (pre-)configuration per resource pool.</w:t>
            </w:r>
          </w:p>
        </w:tc>
      </w:tr>
    </w:tbl>
    <w:p w14:paraId="3AC41DD6" w14:textId="77777777" w:rsidR="004707DD" w:rsidRDefault="004707DD">
      <w:pPr>
        <w:autoSpaceDE w:val="0"/>
        <w:autoSpaceDN w:val="0"/>
        <w:spacing w:after="120"/>
        <w:rPr>
          <w:rFonts w:ascii="Calibri" w:hAnsi="Calibri" w:cs="Calibri"/>
          <w:color w:val="000000" w:themeColor="text1"/>
          <w:sz w:val="22"/>
        </w:rPr>
      </w:pPr>
    </w:p>
    <w:p w14:paraId="10B96406" w14:textId="77777777" w:rsidR="004707DD" w:rsidRDefault="004707DD">
      <w:pPr>
        <w:autoSpaceDE w:val="0"/>
        <w:autoSpaceDN w:val="0"/>
        <w:spacing w:after="120"/>
        <w:rPr>
          <w:rFonts w:ascii="Calibri" w:hAnsi="Calibri" w:cs="Calibri"/>
          <w:color w:val="000000" w:themeColor="text1"/>
          <w:sz w:val="22"/>
        </w:rPr>
      </w:pPr>
    </w:p>
    <w:p w14:paraId="333F0662" w14:textId="77777777" w:rsidR="004707DD" w:rsidRDefault="00000000">
      <w:pPr>
        <w:pStyle w:val="3"/>
        <w:rPr>
          <w:sz w:val="24"/>
          <w:szCs w:val="24"/>
        </w:rPr>
      </w:pPr>
      <w:r>
        <w:rPr>
          <w:sz w:val="24"/>
          <w:szCs w:val="24"/>
        </w:rPr>
        <w:t>[ACTIVE] 1</w:t>
      </w:r>
      <w:r>
        <w:rPr>
          <w:sz w:val="24"/>
          <w:szCs w:val="24"/>
          <w:vertAlign w:val="superscript"/>
        </w:rPr>
        <w:t>st</w:t>
      </w:r>
      <w:r>
        <w:rPr>
          <w:sz w:val="24"/>
          <w:szCs w:val="24"/>
        </w:rPr>
        <w:t xml:space="preserve"> round discussion (1 question)</w:t>
      </w:r>
    </w:p>
    <w:p w14:paraId="13E4AD07" w14:textId="77777777" w:rsidR="004707DD" w:rsidRDefault="004707DD">
      <w:pPr>
        <w:autoSpaceDE w:val="0"/>
        <w:autoSpaceDN w:val="0"/>
        <w:spacing w:after="120"/>
        <w:rPr>
          <w:rFonts w:ascii="Calibri" w:hAnsi="Calibri" w:cs="Calibri"/>
          <w:color w:val="000000" w:themeColor="text1"/>
          <w:sz w:val="22"/>
        </w:rPr>
      </w:pPr>
    </w:p>
    <w:p w14:paraId="46CEADB3"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4-1: Companies provide views of whether Proposed conclusion 4-1(I) can be agreed? </w:t>
      </w:r>
    </w:p>
    <w:p w14:paraId="01EA82CC" w14:textId="77777777" w:rsidR="004707DD" w:rsidRDefault="004707DD">
      <w:pPr>
        <w:autoSpaceDE w:val="0"/>
        <w:autoSpaceDN w:val="0"/>
        <w:spacing w:after="120"/>
        <w:rPr>
          <w:rFonts w:ascii="Calibri" w:hAnsi="Calibri" w:cs="Calibri"/>
          <w:color w:val="000000" w:themeColor="text1"/>
          <w:sz w:val="22"/>
        </w:rPr>
      </w:pPr>
    </w:p>
    <w:p w14:paraId="1CA88CA0"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4-1 (I):</w:t>
      </w:r>
    </w:p>
    <w:p w14:paraId="092798AB"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Support (pre)configuration of</w:t>
      </w:r>
      <w:r>
        <w:rPr>
          <w:rFonts w:ascii="Calibri" w:hAnsi="Calibri" w:cs="Calibri" w:hint="eastAsia"/>
          <w:color w:val="000000" w:themeColor="text1"/>
          <w:sz w:val="22"/>
          <w:lang w:eastAsia="ko-KR"/>
        </w:rPr>
        <w:t xml:space="preserve"> enabling of </w:t>
      </w:r>
      <w:r>
        <w:rPr>
          <w:rFonts w:ascii="Calibri" w:hAnsi="Calibri" w:cs="Calibri"/>
          <w:color w:val="000000" w:themeColor="text1"/>
          <w:sz w:val="22"/>
          <w:lang w:eastAsia="ko-KR"/>
        </w:rPr>
        <w:t>NR SL resource (re)selection procedure with a consideration of shared information from LTE SL module for dynamic resource pool sharing per resource pool.</w:t>
      </w:r>
    </w:p>
    <w:p w14:paraId="4F1887A0" w14:textId="77777777" w:rsidR="004707DD" w:rsidRDefault="004707D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4BDC3F0D" w14:textId="77777777">
        <w:tc>
          <w:tcPr>
            <w:tcW w:w="1345" w:type="dxa"/>
          </w:tcPr>
          <w:p w14:paraId="7B17E51B"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EBD30CC"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B05E2D8"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6639145C" w14:textId="77777777">
        <w:tc>
          <w:tcPr>
            <w:tcW w:w="1345" w:type="dxa"/>
          </w:tcPr>
          <w:p w14:paraId="5B6BB39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DD6320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D490B09"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It is unclear how a UE behaves is dynamic coexistence is disabled. As per our understanding, if a R18 NR SL UE is not configured with a separate TDM-ed resource pool in the shared channel it performs DRPS. No additional configuration is needed.</w:t>
            </w:r>
          </w:p>
        </w:tc>
      </w:tr>
      <w:tr w:rsidR="004707DD" w14:paraId="42417E11" w14:textId="77777777">
        <w:tc>
          <w:tcPr>
            <w:tcW w:w="1345" w:type="dxa"/>
          </w:tcPr>
          <w:p w14:paraId="36CF0130"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CA</w:t>
            </w:r>
            <w:r>
              <w:rPr>
                <w:rFonts w:ascii="Calibri" w:eastAsiaTheme="minorEastAsia" w:hAnsi="Calibri" w:cs="Calibri"/>
                <w:sz w:val="22"/>
                <w:szCs w:val="22"/>
                <w:lang w:val="en-US" w:eastAsia="zh-CN"/>
              </w:rPr>
              <w:t>TT/GOHIGH</w:t>
            </w:r>
          </w:p>
        </w:tc>
        <w:tc>
          <w:tcPr>
            <w:tcW w:w="918" w:type="dxa"/>
          </w:tcPr>
          <w:p w14:paraId="3E6D5A44"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No</w:t>
            </w:r>
          </w:p>
        </w:tc>
        <w:tc>
          <w:tcPr>
            <w:tcW w:w="7371" w:type="dxa"/>
          </w:tcPr>
          <w:p w14:paraId="042CB5A7"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UE can acquire resource pool sharing configuration from information from both its LTE and NR module (semi-static sharing  or dynamic sharing). UE needs to follow all the agreement for dynamic sharing, this is not based on (pre)configuration.   For semi-static sharing, no need since agreement is for dynamic sharing.</w:t>
            </w:r>
          </w:p>
        </w:tc>
      </w:tr>
      <w:tr w:rsidR="004707DD" w14:paraId="01F68A4D" w14:textId="77777777">
        <w:tc>
          <w:tcPr>
            <w:tcW w:w="1345" w:type="dxa"/>
          </w:tcPr>
          <w:p w14:paraId="658E2711"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197DAFAA"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05C8C33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Support whether or not to consider information shared by LTE module in the NR resource selection procedure can be enabled or disabled by (pre-)configuration.</w:t>
            </w:r>
          </w:p>
        </w:tc>
      </w:tr>
      <w:tr w:rsidR="004707DD" w14:paraId="5D96E91B" w14:textId="77777777">
        <w:tc>
          <w:tcPr>
            <w:tcW w:w="1345" w:type="dxa"/>
          </w:tcPr>
          <w:p w14:paraId="6A24539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0EA864E3"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D332171"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In our understanding, if the NR/LTE pools configured for a UE are applicable for DRPS, then it would be performing DRPS. No additional configuration needs to enable/disable it. </w:t>
            </w:r>
          </w:p>
        </w:tc>
      </w:tr>
      <w:tr w:rsidR="004707DD" w14:paraId="6F225CF8" w14:textId="77777777">
        <w:tc>
          <w:tcPr>
            <w:tcW w:w="1345" w:type="dxa"/>
          </w:tcPr>
          <w:p w14:paraId="017990CC"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hint="eastAsia"/>
                <w:sz w:val="22"/>
                <w:szCs w:val="22"/>
              </w:rPr>
              <w:t>Lenovo</w:t>
            </w:r>
          </w:p>
        </w:tc>
        <w:tc>
          <w:tcPr>
            <w:tcW w:w="918" w:type="dxa"/>
          </w:tcPr>
          <w:p w14:paraId="2FB48960"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hint="eastAsia"/>
                <w:sz w:val="22"/>
                <w:szCs w:val="22"/>
              </w:rPr>
              <w:t>No</w:t>
            </w:r>
          </w:p>
        </w:tc>
        <w:tc>
          <w:tcPr>
            <w:tcW w:w="7371" w:type="dxa"/>
          </w:tcPr>
          <w:p w14:paraId="3C06E23F"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hint="eastAsia"/>
                <w:sz w:val="22"/>
                <w:szCs w:val="22"/>
              </w:rPr>
              <w:t>We</w:t>
            </w:r>
            <w:r>
              <w:rPr>
                <w:rFonts w:ascii="Calibri" w:eastAsia="바탕" w:hAnsi="Calibri" w:cs="Calibri"/>
                <w:sz w:val="22"/>
                <w:szCs w:val="22"/>
              </w:rPr>
              <w:t xml:space="preserve"> </w:t>
            </w:r>
            <w:r>
              <w:rPr>
                <w:rFonts w:ascii="Calibri" w:eastAsia="바탕" w:hAnsi="Calibri" w:cs="Calibri" w:hint="eastAsia"/>
                <w:sz w:val="22"/>
                <w:szCs w:val="22"/>
              </w:rPr>
              <w:t>think</w:t>
            </w:r>
            <w:r>
              <w:rPr>
                <w:rFonts w:ascii="Calibri" w:eastAsia="바탕" w:hAnsi="Calibri" w:cs="Calibri"/>
                <w:sz w:val="22"/>
                <w:szCs w:val="22"/>
              </w:rPr>
              <w:t xml:space="preserve"> </w:t>
            </w:r>
            <w:r>
              <w:rPr>
                <w:rFonts w:ascii="Calibri" w:eastAsia="바탕" w:hAnsi="Calibri" w:cs="Calibri" w:hint="eastAsia"/>
                <w:sz w:val="22"/>
                <w:szCs w:val="22"/>
              </w:rPr>
              <w:t>the</w:t>
            </w:r>
            <w:r>
              <w:rPr>
                <w:rFonts w:ascii="Calibri" w:eastAsia="바탕" w:hAnsi="Calibri" w:cs="Calibri"/>
                <w:sz w:val="22"/>
                <w:szCs w:val="22"/>
              </w:rPr>
              <w:t xml:space="preserve"> </w:t>
            </w:r>
            <w:r>
              <w:rPr>
                <w:rFonts w:ascii="Calibri" w:eastAsia="바탕" w:hAnsi="Calibri" w:cs="Calibri" w:hint="eastAsia"/>
                <w:sz w:val="22"/>
                <w:szCs w:val="22"/>
              </w:rPr>
              <w:t>additional</w:t>
            </w:r>
            <w:r>
              <w:rPr>
                <w:rFonts w:ascii="Calibri" w:eastAsia="바탕" w:hAnsi="Calibri" w:cs="Calibri"/>
                <w:sz w:val="22"/>
                <w:szCs w:val="22"/>
              </w:rPr>
              <w:t xml:space="preserve"> </w:t>
            </w:r>
            <w:r>
              <w:rPr>
                <w:rFonts w:ascii="Calibri" w:eastAsia="바탕" w:hAnsi="Calibri" w:cs="Calibri" w:hint="eastAsia"/>
                <w:sz w:val="22"/>
                <w:szCs w:val="22"/>
              </w:rPr>
              <w:t>configuration</w:t>
            </w:r>
            <w:r>
              <w:rPr>
                <w:rFonts w:ascii="Calibri" w:eastAsia="바탕" w:hAnsi="Calibri" w:cs="Calibri"/>
                <w:sz w:val="22"/>
                <w:szCs w:val="22"/>
              </w:rPr>
              <w:t xml:space="preserve"> </w:t>
            </w:r>
            <w:r>
              <w:rPr>
                <w:rFonts w:ascii="Calibri" w:eastAsia="바탕" w:hAnsi="Calibri" w:cs="Calibri" w:hint="eastAsia"/>
                <w:sz w:val="22"/>
                <w:szCs w:val="22"/>
              </w:rPr>
              <w:t>is</w:t>
            </w:r>
            <w:r>
              <w:rPr>
                <w:rFonts w:ascii="Calibri" w:eastAsia="바탕" w:hAnsi="Calibri" w:cs="Calibri"/>
                <w:sz w:val="22"/>
                <w:szCs w:val="22"/>
              </w:rPr>
              <w:t xml:space="preserve"> </w:t>
            </w:r>
            <w:r>
              <w:rPr>
                <w:rFonts w:ascii="Calibri" w:eastAsia="바탕" w:hAnsi="Calibri" w:cs="Calibri" w:hint="eastAsia"/>
                <w:sz w:val="22"/>
                <w:szCs w:val="22"/>
              </w:rPr>
              <w:t>not</w:t>
            </w:r>
            <w:r>
              <w:rPr>
                <w:rFonts w:ascii="Calibri" w:eastAsia="바탕" w:hAnsi="Calibri" w:cs="Calibri"/>
                <w:sz w:val="22"/>
                <w:szCs w:val="22"/>
              </w:rPr>
              <w:t xml:space="preserve"> </w:t>
            </w:r>
            <w:r>
              <w:rPr>
                <w:rFonts w:ascii="Calibri" w:eastAsia="바탕" w:hAnsi="Calibri" w:cs="Calibri" w:hint="eastAsia"/>
                <w:sz w:val="22"/>
                <w:szCs w:val="22"/>
              </w:rPr>
              <w:t>needed</w:t>
            </w:r>
            <w:r>
              <w:rPr>
                <w:rFonts w:ascii="Calibri" w:eastAsia="바탕" w:hAnsi="Calibri" w:cs="Calibri"/>
                <w:sz w:val="22"/>
                <w:szCs w:val="22"/>
              </w:rPr>
              <w:t xml:space="preserve"> if shared resource pool is configured for LTE SL and NR SL</w:t>
            </w:r>
          </w:p>
        </w:tc>
      </w:tr>
      <w:tr w:rsidR="004707DD" w14:paraId="268225C2" w14:textId="77777777">
        <w:tc>
          <w:tcPr>
            <w:tcW w:w="1345" w:type="dxa"/>
          </w:tcPr>
          <w:p w14:paraId="1455829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2F7FB54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515AE14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Share the same view with QC</w:t>
            </w:r>
          </w:p>
        </w:tc>
      </w:tr>
      <w:tr w:rsidR="004707DD" w14:paraId="233C4EDE" w14:textId="77777777">
        <w:tc>
          <w:tcPr>
            <w:tcW w:w="1345" w:type="dxa"/>
          </w:tcPr>
          <w:p w14:paraId="69EF54B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1"/>
                <w:szCs w:val="22"/>
                <w:lang w:val="en-US" w:eastAsia="zh-CN"/>
              </w:rPr>
              <w:t>S</w:t>
            </w:r>
            <w:r>
              <w:rPr>
                <w:rFonts w:ascii="Calibri" w:eastAsiaTheme="minorEastAsia" w:hAnsi="Calibri" w:cs="Calibri"/>
                <w:sz w:val="21"/>
                <w:szCs w:val="22"/>
                <w:lang w:val="en-US" w:eastAsia="zh-CN"/>
              </w:rPr>
              <w:t>harp</w:t>
            </w:r>
          </w:p>
        </w:tc>
        <w:tc>
          <w:tcPr>
            <w:tcW w:w="918" w:type="dxa"/>
          </w:tcPr>
          <w:p w14:paraId="1D912CF9"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65770D0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1"/>
                <w:szCs w:val="22"/>
                <w:lang w:eastAsia="zh-CN"/>
              </w:rPr>
              <w:t>Follow the majority view.</w:t>
            </w:r>
          </w:p>
        </w:tc>
      </w:tr>
      <w:tr w:rsidR="004707DD" w14:paraId="51D425E5" w14:textId="77777777">
        <w:tc>
          <w:tcPr>
            <w:tcW w:w="1345" w:type="dxa"/>
          </w:tcPr>
          <w:p w14:paraId="5BAA556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 NSB</w:t>
            </w:r>
          </w:p>
        </w:tc>
        <w:tc>
          <w:tcPr>
            <w:tcW w:w="918" w:type="dxa"/>
          </w:tcPr>
          <w:p w14:paraId="309AC6C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CC7A36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In our view this does not imply that a dedicated parameter is needed to enable this; e.g. presence of the parameter for the separate RSRP threshold list (sl-EUTRAThres-RSRP-List in R1-2305420) could be sufficient.</w:t>
            </w:r>
          </w:p>
        </w:tc>
      </w:tr>
      <w:tr w:rsidR="004707DD" w14:paraId="0DF4FBBA" w14:textId="77777777">
        <w:tc>
          <w:tcPr>
            <w:tcW w:w="1345" w:type="dxa"/>
          </w:tcPr>
          <w:p w14:paraId="52BE919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3E5228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1" w:type="dxa"/>
          </w:tcPr>
          <w:p w14:paraId="386B785B"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agree with Panasonic</w:t>
            </w:r>
          </w:p>
        </w:tc>
      </w:tr>
      <w:tr w:rsidR="004707DD" w14:paraId="0D783C7E" w14:textId="77777777">
        <w:tc>
          <w:tcPr>
            <w:tcW w:w="1345" w:type="dxa"/>
          </w:tcPr>
          <w:p w14:paraId="0A69B8AF"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14DEC833"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371" w:type="dxa"/>
          </w:tcPr>
          <w:p w14:paraId="41B30FF7"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Share view as Panasonic.</w:t>
            </w:r>
          </w:p>
        </w:tc>
      </w:tr>
      <w:tr w:rsidR="004707DD" w14:paraId="22D75D01" w14:textId="77777777">
        <w:tc>
          <w:tcPr>
            <w:tcW w:w="1345" w:type="dxa"/>
          </w:tcPr>
          <w:p w14:paraId="58B5655E" w14:textId="77777777" w:rsidR="004707DD"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ZTE,Sanechips</w:t>
            </w:r>
          </w:p>
        </w:tc>
        <w:tc>
          <w:tcPr>
            <w:tcW w:w="918" w:type="dxa"/>
          </w:tcPr>
          <w:p w14:paraId="41FEBECF" w14:textId="77777777" w:rsidR="004707DD" w:rsidRDefault="004707DD">
            <w:pPr>
              <w:pStyle w:val="0Maintext"/>
              <w:spacing w:after="0" w:afterAutospacing="0"/>
              <w:ind w:firstLine="0"/>
              <w:rPr>
                <w:rFonts w:ascii="Calibri" w:eastAsia="SimSun" w:hAnsi="Calibri" w:cs="Calibri"/>
                <w:sz w:val="22"/>
                <w:szCs w:val="22"/>
                <w:lang w:val="en-US" w:eastAsia="zh-CN"/>
              </w:rPr>
            </w:pPr>
          </w:p>
        </w:tc>
        <w:tc>
          <w:tcPr>
            <w:tcW w:w="7371" w:type="dxa"/>
          </w:tcPr>
          <w:p w14:paraId="64EAE81C" w14:textId="77777777" w:rsidR="004707DD"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Our understanding is if the relevant RRC is configured, e..g </w:t>
            </w:r>
            <w:r>
              <w:rPr>
                <w:rFonts w:ascii="Calibri" w:eastAsiaTheme="minorEastAsia" w:hAnsi="Calibri" w:cs="Calibri"/>
                <w:sz w:val="22"/>
                <w:szCs w:val="22"/>
                <w:lang w:eastAsia="zh-CN"/>
              </w:rPr>
              <w:t xml:space="preserve"> e.g. the list of initial SL RSRP thresholds for LTE reserved resources, that means this pool is enabled for DSDP.</w:t>
            </w:r>
          </w:p>
        </w:tc>
      </w:tr>
      <w:tr w:rsidR="009B78FA" w:rsidRPr="0035435B" w14:paraId="0480E8C0" w14:textId="77777777" w:rsidTr="009B78FA">
        <w:tc>
          <w:tcPr>
            <w:tcW w:w="1345" w:type="dxa"/>
          </w:tcPr>
          <w:p w14:paraId="0BC5FD70" w14:textId="77777777" w:rsidR="009B78FA" w:rsidRPr="0035435B" w:rsidRDefault="009B78FA" w:rsidP="002B6F75">
            <w:pPr>
              <w:pStyle w:val="0Maintext"/>
              <w:spacing w:after="0" w:afterAutospacing="0"/>
              <w:ind w:firstLine="0"/>
              <w:rPr>
                <w:rFonts w:ascii="Calibri" w:eastAsiaTheme="minorEastAsia" w:hAnsi="Calibri" w:cs="Calibri"/>
                <w:sz w:val="21"/>
                <w:szCs w:val="22"/>
                <w:lang w:val="en-US" w:eastAsia="zh-CN"/>
              </w:rPr>
            </w:pPr>
            <w:r>
              <w:rPr>
                <w:rFonts w:ascii="Calibri" w:eastAsiaTheme="minorEastAsia" w:hAnsi="Calibri" w:cs="Calibri" w:hint="eastAsia"/>
                <w:sz w:val="21"/>
                <w:szCs w:val="22"/>
                <w:lang w:val="en-US" w:eastAsia="zh-CN"/>
              </w:rPr>
              <w:t>v</w:t>
            </w:r>
            <w:r>
              <w:rPr>
                <w:rFonts w:ascii="Calibri" w:eastAsiaTheme="minorEastAsia" w:hAnsi="Calibri" w:cs="Calibri"/>
                <w:sz w:val="21"/>
                <w:szCs w:val="22"/>
                <w:lang w:val="en-US" w:eastAsia="zh-CN"/>
              </w:rPr>
              <w:t>ivo</w:t>
            </w:r>
          </w:p>
        </w:tc>
        <w:tc>
          <w:tcPr>
            <w:tcW w:w="918" w:type="dxa"/>
          </w:tcPr>
          <w:p w14:paraId="459857C0" w14:textId="77777777" w:rsidR="009B78FA" w:rsidRDefault="009B78FA" w:rsidP="002B6F7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371" w:type="dxa"/>
          </w:tcPr>
          <w:p w14:paraId="006B4515" w14:textId="77777777" w:rsidR="009B78FA" w:rsidRDefault="009B78FA" w:rsidP="002B6F75">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UE behaviour in the ‘disable’ case is not clear.</w:t>
            </w:r>
          </w:p>
          <w:p w14:paraId="2E45F26C" w14:textId="77777777" w:rsidR="009B78FA" w:rsidRDefault="009B78FA" w:rsidP="002B6F75">
            <w:pPr>
              <w:pStyle w:val="0Maintext"/>
              <w:spacing w:after="0" w:afterAutospacing="0"/>
              <w:ind w:firstLine="0"/>
              <w:rPr>
                <w:rFonts w:ascii="Calibri" w:eastAsiaTheme="minorEastAsia" w:hAnsi="Calibri" w:cs="Calibri"/>
                <w:sz w:val="22"/>
                <w:szCs w:val="22"/>
                <w:lang w:eastAsia="zh-CN"/>
              </w:rPr>
            </w:pPr>
            <w:r w:rsidRPr="003843DB">
              <w:rPr>
                <w:rFonts w:ascii="Calibri" w:eastAsiaTheme="minorEastAsia" w:hAnsi="Calibri" w:cs="Calibri"/>
                <w:sz w:val="22"/>
                <w:szCs w:val="22"/>
                <w:lang w:eastAsia="zh-CN"/>
              </w:rPr>
              <w:t>When 'disable' is</w:t>
            </w:r>
            <w:r>
              <w:rPr>
                <w:rFonts w:ascii="Calibri" w:eastAsiaTheme="minorEastAsia" w:hAnsi="Calibri" w:cs="Calibri"/>
                <w:sz w:val="22"/>
                <w:szCs w:val="22"/>
                <w:lang w:eastAsia="zh-CN"/>
              </w:rPr>
              <w:t xml:space="preserve"> (pre-)configured</w:t>
            </w:r>
            <w:r w:rsidRPr="003843DB">
              <w:rPr>
                <w:rFonts w:ascii="Calibri" w:eastAsiaTheme="minorEastAsia" w:hAnsi="Calibri" w:cs="Calibri"/>
                <w:sz w:val="22"/>
                <w:szCs w:val="22"/>
                <w:lang w:eastAsia="zh-CN"/>
              </w:rPr>
              <w:t xml:space="preserve">, does it imply that the LTE module still needs to share information with the NR module, and the NR module still has to decode this information, even though it has no use for it? If this is the case, why should the NR module decode the information? We </w:t>
            </w:r>
            <w:r>
              <w:rPr>
                <w:rFonts w:ascii="Calibri" w:eastAsiaTheme="minorEastAsia" w:hAnsi="Calibri" w:cs="Calibri"/>
                <w:sz w:val="22"/>
                <w:szCs w:val="22"/>
                <w:lang w:eastAsia="zh-CN"/>
              </w:rPr>
              <w:t>suggest</w:t>
            </w:r>
            <w:r w:rsidRPr="003843DB">
              <w:rPr>
                <w:rFonts w:ascii="Calibri" w:eastAsiaTheme="minorEastAsia" w:hAnsi="Calibri" w:cs="Calibri"/>
                <w:sz w:val="22"/>
                <w:szCs w:val="22"/>
                <w:lang w:eastAsia="zh-CN"/>
              </w:rPr>
              <w:t xml:space="preserve"> the following revisions</w:t>
            </w:r>
          </w:p>
          <w:p w14:paraId="4C71F120" w14:textId="77777777" w:rsidR="009B78FA" w:rsidRPr="003843DB" w:rsidRDefault="009B78FA" w:rsidP="002B6F75">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4-1 (I):</w:t>
            </w:r>
          </w:p>
          <w:p w14:paraId="4A3C4070" w14:textId="77777777" w:rsidR="009B78FA" w:rsidRPr="0035435B" w:rsidRDefault="009B78FA" w:rsidP="002B6F75">
            <w:pPr>
              <w:pStyle w:val="0Maintext"/>
              <w:spacing w:after="0" w:afterAutospacing="0"/>
              <w:ind w:firstLine="0"/>
              <w:rPr>
                <w:rFonts w:ascii="Calibri" w:eastAsiaTheme="minorEastAsia" w:hAnsi="Calibri" w:cs="Calibri"/>
                <w:sz w:val="21"/>
                <w:szCs w:val="22"/>
                <w:lang w:eastAsia="zh-CN"/>
              </w:rPr>
            </w:pPr>
            <w:r w:rsidRPr="003843DB">
              <w:rPr>
                <w:rFonts w:ascii="Calibri" w:eastAsiaTheme="minorEastAsia" w:hAnsi="Calibri" w:cs="Calibri"/>
                <w:sz w:val="22"/>
                <w:szCs w:val="22"/>
                <w:lang w:eastAsia="zh-CN"/>
              </w:rPr>
              <w:t xml:space="preserve">Support (pre)configuration of </w:t>
            </w:r>
            <w:r w:rsidRPr="003843DB">
              <w:rPr>
                <w:rFonts w:ascii="Calibri" w:eastAsiaTheme="minorEastAsia" w:hAnsi="Calibri" w:cs="Calibri"/>
                <w:color w:val="FF0000"/>
                <w:sz w:val="22"/>
                <w:szCs w:val="22"/>
                <w:lang w:eastAsia="zh-CN"/>
              </w:rPr>
              <w:t>disabling/</w:t>
            </w:r>
            <w:r w:rsidRPr="003843DB">
              <w:rPr>
                <w:rFonts w:ascii="Calibri" w:eastAsiaTheme="minorEastAsia" w:hAnsi="Calibri" w:cs="Calibri"/>
                <w:sz w:val="22"/>
                <w:szCs w:val="22"/>
                <w:lang w:eastAsia="zh-CN"/>
              </w:rPr>
              <w:t>enabling of N</w:t>
            </w:r>
            <w:r>
              <w:rPr>
                <w:rFonts w:ascii="Calibri" w:eastAsiaTheme="minorEastAsia" w:hAnsi="Calibri" w:cs="Calibri"/>
                <w:sz w:val="22"/>
                <w:szCs w:val="22"/>
                <w:lang w:eastAsia="zh-CN"/>
              </w:rPr>
              <w:t xml:space="preserve">R </w:t>
            </w:r>
            <w:r w:rsidRPr="003843DB">
              <w:rPr>
                <w:rFonts w:ascii="Calibri" w:eastAsiaTheme="minorEastAsia" w:hAnsi="Calibri" w:cs="Calibri"/>
                <w:color w:val="FF0000"/>
                <w:sz w:val="22"/>
                <w:szCs w:val="22"/>
                <w:lang w:eastAsia="zh-CN"/>
              </w:rPr>
              <w:t>module</w:t>
            </w:r>
            <w:r w:rsidRPr="003843DB">
              <w:rPr>
                <w:rFonts w:ascii="Calibri" w:eastAsiaTheme="minorEastAsia" w:hAnsi="Calibri" w:cs="Calibri"/>
                <w:sz w:val="22"/>
                <w:szCs w:val="22"/>
                <w:lang w:eastAsia="zh-CN"/>
              </w:rPr>
              <w:t xml:space="preserve"> </w:t>
            </w:r>
            <w:r>
              <w:rPr>
                <w:rFonts w:ascii="Calibri" w:eastAsiaTheme="minorEastAsia" w:hAnsi="Calibri" w:cs="Calibri"/>
                <w:color w:val="FF0000"/>
                <w:sz w:val="22"/>
                <w:szCs w:val="22"/>
                <w:lang w:eastAsia="zh-CN"/>
              </w:rPr>
              <w:t>to obtain</w:t>
            </w:r>
            <w:r>
              <w:rPr>
                <w:rFonts w:ascii="Calibri" w:eastAsiaTheme="minorEastAsia" w:hAnsi="Calibri" w:cs="Calibri"/>
                <w:sz w:val="22"/>
                <w:szCs w:val="22"/>
                <w:lang w:eastAsia="zh-CN"/>
              </w:rPr>
              <w:t xml:space="preserve"> </w:t>
            </w:r>
            <w:r w:rsidRPr="003843DB">
              <w:rPr>
                <w:rFonts w:ascii="Calibri" w:eastAsiaTheme="minorEastAsia" w:hAnsi="Calibri" w:cs="Calibri"/>
                <w:sz w:val="22"/>
                <w:szCs w:val="22"/>
                <w:lang w:eastAsia="zh-CN"/>
              </w:rPr>
              <w:t>information from LTE SL module for dynamic resource pool sharing per resource pool.</w:t>
            </w:r>
          </w:p>
        </w:tc>
      </w:tr>
    </w:tbl>
    <w:p w14:paraId="3B17B93E" w14:textId="77777777" w:rsidR="004707DD" w:rsidRPr="009B78FA" w:rsidRDefault="004707DD">
      <w:pPr>
        <w:autoSpaceDE w:val="0"/>
        <w:autoSpaceDN w:val="0"/>
        <w:spacing w:after="120"/>
        <w:rPr>
          <w:rFonts w:ascii="Calibri" w:hAnsi="Calibri" w:cs="Calibri"/>
          <w:color w:val="000000" w:themeColor="text1"/>
          <w:sz w:val="22"/>
        </w:rPr>
      </w:pPr>
    </w:p>
    <w:p w14:paraId="182A5D1D" w14:textId="77777777" w:rsidR="004707DD" w:rsidRDefault="004707DD">
      <w:pPr>
        <w:autoSpaceDE w:val="0"/>
        <w:autoSpaceDN w:val="0"/>
        <w:spacing w:after="120"/>
        <w:rPr>
          <w:rFonts w:ascii="Calibri" w:hAnsi="Calibri" w:cs="Calibri"/>
          <w:color w:val="000000" w:themeColor="text1"/>
          <w:sz w:val="22"/>
        </w:rPr>
      </w:pPr>
    </w:p>
    <w:p w14:paraId="2C42CFFE" w14:textId="77777777" w:rsidR="004707DD" w:rsidRDefault="00000000">
      <w:pPr>
        <w:pStyle w:val="2"/>
        <w:tabs>
          <w:tab w:val="clear" w:pos="432"/>
          <w:tab w:val="clear" w:pos="576"/>
          <w:tab w:val="left" w:pos="567"/>
        </w:tabs>
        <w:rPr>
          <w:i w:val="0"/>
          <w:color w:val="000000" w:themeColor="text1"/>
        </w:rPr>
      </w:pPr>
      <w:r>
        <w:rPr>
          <w:i w:val="0"/>
          <w:color w:val="000000" w:themeColor="text1"/>
        </w:rPr>
        <w:t>[</w:t>
      </w:r>
      <w:r>
        <w:rPr>
          <w:i w:val="0"/>
          <w:szCs w:val="24"/>
        </w:rPr>
        <w:t>ACTIVE</w:t>
      </w:r>
      <w:r>
        <w:rPr>
          <w:i w:val="0"/>
          <w:color w:val="000000" w:themeColor="text1"/>
        </w:rPr>
        <w:t xml:space="preserve">] </w:t>
      </w:r>
      <w:r>
        <w:rPr>
          <w:i w:val="0"/>
          <w:szCs w:val="24"/>
        </w:rPr>
        <w:t>Topic #5: Determination of re-evaluation and/or pre-emption of resource(s) to be reported to higher layer based on the shared information from LTE SL module for dynamic resource pool sharing</w:t>
      </w:r>
    </w:p>
    <w:p w14:paraId="1A320E6E" w14:textId="77777777" w:rsidR="004707DD" w:rsidRDefault="004707DD">
      <w:pPr>
        <w:autoSpaceDE w:val="0"/>
        <w:autoSpaceDN w:val="0"/>
        <w:spacing w:after="120"/>
        <w:rPr>
          <w:rFonts w:ascii="Calibri" w:hAnsi="Calibri" w:cs="Calibri"/>
          <w:color w:val="000000" w:themeColor="text1"/>
          <w:sz w:val="22"/>
        </w:rPr>
      </w:pPr>
    </w:p>
    <w:p w14:paraId="0D604C8F"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w:t>
      </w:r>
      <w:r>
        <w:t xml:space="preserve"> </w:t>
      </w:r>
      <w:r>
        <w:rPr>
          <w:rFonts w:ascii="Calibri" w:hAnsi="Calibri" w:cs="Calibri"/>
          <w:color w:val="000000" w:themeColor="text1"/>
          <w:sz w:val="22"/>
        </w:rPr>
        <w:t>determination of re-evaluation and/or pre-emption of resource(s) to be reported to higher layer based on the shared information from LTE SL module for dynamic resource pool sharing is as follows:</w:t>
      </w:r>
    </w:p>
    <w:tbl>
      <w:tblPr>
        <w:tblStyle w:val="af2"/>
        <w:tblW w:w="0" w:type="auto"/>
        <w:tblLook w:val="04A0" w:firstRow="1" w:lastRow="0" w:firstColumn="1" w:lastColumn="0" w:noHBand="0" w:noVBand="1"/>
      </w:tblPr>
      <w:tblGrid>
        <w:gridCol w:w="9631"/>
      </w:tblGrid>
      <w:tr w:rsidR="004707DD" w14:paraId="509636A8" w14:textId="77777777">
        <w:tc>
          <w:tcPr>
            <w:tcW w:w="9631" w:type="dxa"/>
          </w:tcPr>
          <w:p w14:paraId="4265BF13"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lang w:eastAsia="ko-KR"/>
              </w:rPr>
              <w:t>Determination of re-evaluation and/or pre-emption of resource(s) to be reported to higher layer based on the shared information from LTE SL module for dynamic resource pool sharing</w:t>
            </w:r>
          </w:p>
          <w:p w14:paraId="54600D6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OPPO[R1-2305423]</w:t>
            </w:r>
          </w:p>
          <w:p w14:paraId="03EFDA0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re-evaluation and pre-emption checking in NR SL module,</w:t>
            </w:r>
          </w:p>
          <w:p w14:paraId="238CFB31"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of the resource exclusions for dynamic resource pool sharing should trigger resource re-selection in re-evaluation checking.</w:t>
            </w:r>
          </w:p>
          <w:p w14:paraId="728D51CD"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Only the resource exclusion due to reserved resources of other LTE SL UEs should trigger resource re-selection in pre-emption checking.</w:t>
            </w:r>
          </w:p>
          <w:p w14:paraId="32881ED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Sharp[R1-2305845]</w:t>
            </w:r>
          </w:p>
          <w:p w14:paraId="2B149B4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pre-emption with DRPS, if a resource subject to pre-emption overlaps with the shared LTE SL resources associated with non-monitored LTE subframes, the physical layer shall indicate pre-emption to MAC layers for resource re-selection.</w:t>
            </w:r>
          </w:p>
        </w:tc>
      </w:tr>
    </w:tbl>
    <w:p w14:paraId="2DBB9D87" w14:textId="77777777" w:rsidR="004707DD" w:rsidRDefault="004707DD">
      <w:pPr>
        <w:autoSpaceDE w:val="0"/>
        <w:autoSpaceDN w:val="0"/>
        <w:spacing w:after="120"/>
        <w:rPr>
          <w:rFonts w:ascii="Calibri" w:hAnsi="Calibri" w:cs="Calibri"/>
          <w:color w:val="000000" w:themeColor="text1"/>
          <w:sz w:val="22"/>
        </w:rPr>
      </w:pPr>
    </w:p>
    <w:p w14:paraId="11971D5C" w14:textId="77777777" w:rsidR="004707DD" w:rsidRDefault="004707DD">
      <w:pPr>
        <w:autoSpaceDE w:val="0"/>
        <w:autoSpaceDN w:val="0"/>
        <w:spacing w:after="120"/>
        <w:rPr>
          <w:rFonts w:ascii="Calibri" w:hAnsi="Calibri" w:cs="Calibri"/>
          <w:color w:val="000000" w:themeColor="text1"/>
          <w:sz w:val="22"/>
        </w:rPr>
      </w:pPr>
    </w:p>
    <w:p w14:paraId="6D4E19AD" w14:textId="77777777" w:rsidR="004707DD" w:rsidRDefault="00000000">
      <w:pPr>
        <w:pStyle w:val="3"/>
        <w:rPr>
          <w:sz w:val="24"/>
          <w:szCs w:val="24"/>
        </w:rPr>
      </w:pPr>
      <w:r>
        <w:rPr>
          <w:sz w:val="24"/>
          <w:szCs w:val="24"/>
        </w:rPr>
        <w:lastRenderedPageBreak/>
        <w:t>[ACTIVE] 1</w:t>
      </w:r>
      <w:r>
        <w:rPr>
          <w:sz w:val="24"/>
          <w:szCs w:val="24"/>
          <w:vertAlign w:val="superscript"/>
        </w:rPr>
        <w:t>st</w:t>
      </w:r>
      <w:r>
        <w:rPr>
          <w:sz w:val="24"/>
          <w:szCs w:val="24"/>
        </w:rPr>
        <w:t xml:space="preserve"> round discussion (2 questions)</w:t>
      </w:r>
    </w:p>
    <w:p w14:paraId="683BF815" w14:textId="77777777" w:rsidR="004707DD" w:rsidRDefault="004707DD">
      <w:pPr>
        <w:autoSpaceDE w:val="0"/>
        <w:autoSpaceDN w:val="0"/>
        <w:spacing w:after="120"/>
        <w:rPr>
          <w:rFonts w:ascii="Calibri" w:hAnsi="Calibri" w:cs="Calibri"/>
          <w:color w:val="000000" w:themeColor="text1"/>
          <w:sz w:val="22"/>
        </w:rPr>
      </w:pPr>
    </w:p>
    <w:p w14:paraId="5FA92FBE"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5-1: Companies provide views of whether Proposed conclusion 5-1(I) can be agreed? </w:t>
      </w:r>
    </w:p>
    <w:p w14:paraId="78997E5C" w14:textId="77777777" w:rsidR="004707DD" w:rsidRDefault="004707DD">
      <w:pPr>
        <w:autoSpaceDE w:val="0"/>
        <w:autoSpaceDN w:val="0"/>
        <w:spacing w:after="120"/>
        <w:rPr>
          <w:rFonts w:ascii="Calibri" w:hAnsi="Calibri" w:cs="Calibri"/>
          <w:color w:val="000000" w:themeColor="text1"/>
          <w:sz w:val="22"/>
        </w:rPr>
      </w:pPr>
    </w:p>
    <w:p w14:paraId="339196AB"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5-1 (I):</w:t>
      </w:r>
    </w:p>
    <w:p w14:paraId="734DF2B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re-evaluation procedure, the PHY layer of NR SL module shall report re-evaluation of the resource to higher layer if the resource is not a member of S_A by taking into account NR SL resource exclusion for dynamic resource pool sharing.</w:t>
      </w:r>
    </w:p>
    <w:p w14:paraId="10653318" w14:textId="77777777" w:rsidR="004707DD" w:rsidRDefault="004707DD">
      <w:pPr>
        <w:autoSpaceDE w:val="0"/>
        <w:autoSpaceDN w:val="0"/>
        <w:rPr>
          <w:rFonts w:asciiTheme="minorHAnsi" w:hAnsiTheme="minorHAnsi" w:cstheme="minorHAnsi"/>
          <w:color w:val="000000"/>
          <w:sz w:val="22"/>
          <w:szCs w:val="22"/>
          <w:lang w:val="en-AU" w:eastAsia="ko-KR"/>
        </w:rPr>
      </w:pPr>
    </w:p>
    <w:tbl>
      <w:tblPr>
        <w:tblStyle w:val="af2"/>
        <w:tblW w:w="9634" w:type="dxa"/>
        <w:tblLayout w:type="fixed"/>
        <w:tblLook w:val="04A0" w:firstRow="1" w:lastRow="0" w:firstColumn="1" w:lastColumn="0" w:noHBand="0" w:noVBand="1"/>
      </w:tblPr>
      <w:tblGrid>
        <w:gridCol w:w="1345"/>
        <w:gridCol w:w="918"/>
        <w:gridCol w:w="7371"/>
      </w:tblGrid>
      <w:tr w:rsidR="004707DD" w14:paraId="11E0E04D" w14:textId="77777777">
        <w:tc>
          <w:tcPr>
            <w:tcW w:w="1345" w:type="dxa"/>
          </w:tcPr>
          <w:p w14:paraId="1565E6AE"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14F5537"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B84D4B4"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6A694BCD" w14:textId="77777777">
        <w:tc>
          <w:tcPr>
            <w:tcW w:w="1345" w:type="dxa"/>
          </w:tcPr>
          <w:p w14:paraId="7B099FE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3B48F22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87FB9A1"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Current wording in Sec. 8.1.4 of TS 38.214 already covers the case. The above proposal will be implied when changes to Step 6 are introduced in R18. The following section of the specification will account for both resources excluded due to NR reservations as well as LTE reservations.</w:t>
            </w:r>
          </w:p>
          <w:p w14:paraId="57015D68" w14:textId="77777777" w:rsidR="004707DD" w:rsidRDefault="00000000">
            <w:pPr>
              <w:pStyle w:val="0Maintext"/>
              <w:numPr>
                <w:ilvl w:val="0"/>
                <w:numId w:val="14"/>
              </w:numPr>
              <w:spacing w:after="0"/>
              <w:rPr>
                <w:rFonts w:ascii="Calibri" w:hAnsi="Calibri" w:cs="Calibri"/>
                <w:sz w:val="22"/>
                <w:szCs w:val="22"/>
              </w:rPr>
            </w:pPr>
            <w:r>
              <w:rPr>
                <w:rFonts w:ascii="Calibri" w:hAnsi="Calibri" w:cs="Calibri"/>
                <w:sz w:val="22"/>
                <w:szCs w:val="22"/>
              </w:rPr>
              <w:t xml:space="preserve">“If a resource </w:t>
            </w:r>
            <m:oMath>
              <m:sSub>
                <m:sSubPr>
                  <m:ctrlPr>
                    <w:rPr>
                      <w:rFonts w:ascii="Cambria Math" w:hAnsi="Cambria Math" w:cs="Calibri"/>
                      <w:i/>
                      <w:sz w:val="22"/>
                      <w:szCs w:val="22"/>
                    </w:rPr>
                  </m:ctrlPr>
                </m:sSubPr>
                <m:e>
                  <m:r>
                    <w:rPr>
                      <w:rFonts w:ascii="Cambria Math" w:hAnsi="Cambria Math" w:cs="Calibri"/>
                      <w:sz w:val="22"/>
                      <w:szCs w:val="22"/>
                    </w:rPr>
                    <m:t>r</m:t>
                  </m:r>
                </m:e>
                <m:sub>
                  <m:r>
                    <w:rPr>
                      <w:rFonts w:ascii="Cambria Math" w:hAnsi="Cambria Math" w:cs="Calibri"/>
                      <w:sz w:val="22"/>
                      <w:szCs w:val="22"/>
                    </w:rPr>
                    <m:t>i</m:t>
                  </m:r>
                </m:sub>
              </m:sSub>
            </m:oMath>
            <w:r>
              <w:rPr>
                <w:rFonts w:ascii="Calibri" w:hAnsi="Calibri" w:cs="Calibri"/>
                <w:sz w:val="22"/>
                <w:szCs w:val="22"/>
              </w:rPr>
              <w:t xml:space="preserve"> from the set </w:t>
            </w:r>
            <m:oMath>
              <m:r>
                <w:rPr>
                  <w:rFonts w:ascii="Cambria Math" w:hAnsi="Cambria Math" w:cs="Calibri"/>
                  <w:sz w:val="22"/>
                  <w:szCs w:val="22"/>
                  <w:lang w:val="en-US"/>
                </w:rPr>
                <m:t>(</m:t>
              </m:r>
              <m:sSub>
                <m:sSubPr>
                  <m:ctrlPr>
                    <w:rPr>
                      <w:rFonts w:ascii="Cambria Math" w:hAnsi="Cambria Math" w:cs="Calibri"/>
                      <w:i/>
                      <w:sz w:val="22"/>
                      <w:szCs w:val="22"/>
                    </w:rPr>
                  </m:ctrlPr>
                </m:sSubPr>
                <m:e>
                  <m:r>
                    <w:rPr>
                      <w:rFonts w:ascii="Cambria Math" w:hAnsi="Cambria Math" w:cs="Calibri"/>
                      <w:sz w:val="22"/>
                      <w:szCs w:val="22"/>
                      <w:lang w:val="en-US"/>
                    </w:rPr>
                    <m:t>r</m:t>
                  </m:r>
                </m:e>
                <m:sub>
                  <m:r>
                    <w:rPr>
                      <w:rFonts w:ascii="Cambria Math" w:hAnsi="Cambria Math" w:cs="Calibri"/>
                      <w:sz w:val="22"/>
                      <w:szCs w:val="22"/>
                      <w:lang w:val="en-US"/>
                    </w:rPr>
                    <m:t>0</m:t>
                  </m:r>
                </m:sub>
              </m:sSub>
              <m:r>
                <w:rPr>
                  <w:rFonts w:ascii="Cambria Math" w:hAnsi="Cambria Math" w:cs="Calibri"/>
                  <w:sz w:val="22"/>
                  <w:szCs w:val="22"/>
                  <w:lang w:val="en-US"/>
                </w:rPr>
                <m:t>,</m:t>
              </m:r>
              <m:sSub>
                <m:sSubPr>
                  <m:ctrlPr>
                    <w:rPr>
                      <w:rFonts w:ascii="Cambria Math" w:hAnsi="Cambria Math" w:cs="Calibri"/>
                      <w:i/>
                      <w:sz w:val="22"/>
                      <w:szCs w:val="22"/>
                    </w:rPr>
                  </m:ctrlPr>
                </m:sSubPr>
                <m:e>
                  <m:r>
                    <w:rPr>
                      <w:rFonts w:ascii="Cambria Math" w:hAnsi="Cambria Math" w:cs="Calibri"/>
                      <w:sz w:val="22"/>
                      <w:szCs w:val="22"/>
                      <w:lang w:val="en-US"/>
                    </w:rPr>
                    <m:t>r</m:t>
                  </m:r>
                </m:e>
                <m:sub>
                  <m:r>
                    <w:rPr>
                      <w:rFonts w:ascii="Cambria Math" w:hAnsi="Cambria Math" w:cs="Calibri"/>
                      <w:sz w:val="22"/>
                      <w:szCs w:val="22"/>
                      <w:lang w:val="en-US"/>
                    </w:rPr>
                    <m:t>1</m:t>
                  </m:r>
                </m:sub>
              </m:sSub>
              <m:r>
                <w:rPr>
                  <w:rFonts w:ascii="Cambria Math" w:hAnsi="Cambria Math" w:cs="Calibri"/>
                  <w:sz w:val="22"/>
                  <w:szCs w:val="22"/>
                  <w:lang w:val="en-US"/>
                </w:rPr>
                <m:t>,</m:t>
              </m:r>
              <m:sSub>
                <m:sSubPr>
                  <m:ctrlPr>
                    <w:rPr>
                      <w:rFonts w:ascii="Cambria Math" w:hAnsi="Cambria Math" w:cs="Calibri"/>
                      <w:i/>
                      <w:sz w:val="22"/>
                      <w:szCs w:val="22"/>
                    </w:rPr>
                  </m:ctrlPr>
                </m:sSubPr>
                <m:e>
                  <m:r>
                    <w:rPr>
                      <w:rFonts w:ascii="Cambria Math" w:hAnsi="Cambria Math" w:cs="Calibri"/>
                      <w:sz w:val="22"/>
                      <w:szCs w:val="22"/>
                      <w:lang w:val="en-US"/>
                    </w:rPr>
                    <m:t>r</m:t>
                  </m:r>
                </m:e>
                <m:sub>
                  <m:r>
                    <w:rPr>
                      <w:rFonts w:ascii="Cambria Math" w:hAnsi="Cambria Math" w:cs="Calibri"/>
                      <w:sz w:val="22"/>
                      <w:szCs w:val="22"/>
                      <w:lang w:val="en-US"/>
                    </w:rPr>
                    <m:t>2</m:t>
                  </m:r>
                </m:sub>
              </m:sSub>
              <m:r>
                <w:rPr>
                  <w:rFonts w:ascii="Cambria Math" w:hAnsi="Cambria Math" w:cs="Calibri"/>
                  <w:sz w:val="22"/>
                  <w:szCs w:val="22"/>
                  <w:lang w:val="en-US"/>
                </w:rPr>
                <m:t>,…)</m:t>
              </m:r>
            </m:oMath>
            <w:r>
              <w:rPr>
                <w:rFonts w:ascii="Calibri" w:hAnsi="Calibri" w:cs="Calibri"/>
                <w:sz w:val="22"/>
                <w:szCs w:val="22"/>
              </w:rPr>
              <w:t xml:space="preserve"> is not a member of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Pr>
                <w:rFonts w:ascii="Calibri" w:hAnsi="Calibri" w:cs="Calibri"/>
                <w:sz w:val="22"/>
                <w:szCs w:val="22"/>
              </w:rPr>
              <w:t xml:space="preserve">, then the UE shall report re-evaluation of the resource </w:t>
            </w:r>
            <m:oMath>
              <m:sSub>
                <m:sSubPr>
                  <m:ctrlPr>
                    <w:rPr>
                      <w:rFonts w:ascii="Cambria Math" w:hAnsi="Cambria Math" w:cs="Calibri"/>
                      <w:i/>
                      <w:sz w:val="22"/>
                      <w:szCs w:val="22"/>
                    </w:rPr>
                  </m:ctrlPr>
                </m:sSubPr>
                <m:e>
                  <m:r>
                    <w:rPr>
                      <w:rFonts w:ascii="Cambria Math" w:hAnsi="Cambria Math" w:cs="Calibri"/>
                      <w:sz w:val="22"/>
                      <w:szCs w:val="22"/>
                    </w:rPr>
                    <m:t>r</m:t>
                  </m:r>
                </m:e>
                <m:sub>
                  <m:r>
                    <w:rPr>
                      <w:rFonts w:ascii="Cambria Math" w:hAnsi="Cambria Math" w:cs="Calibri"/>
                      <w:sz w:val="22"/>
                      <w:szCs w:val="22"/>
                    </w:rPr>
                    <m:t>i</m:t>
                  </m:r>
                </m:sub>
              </m:sSub>
            </m:oMath>
            <w:r>
              <w:rPr>
                <w:rFonts w:ascii="Calibri" w:hAnsi="Calibri" w:cs="Calibri"/>
                <w:sz w:val="22"/>
                <w:szCs w:val="22"/>
              </w:rPr>
              <w:t xml:space="preserve"> to higher layers.”</w:t>
            </w:r>
          </w:p>
        </w:tc>
      </w:tr>
      <w:tr w:rsidR="004707DD" w14:paraId="67AF0C40" w14:textId="77777777">
        <w:tc>
          <w:tcPr>
            <w:tcW w:w="1345" w:type="dxa"/>
          </w:tcPr>
          <w:p w14:paraId="648DDC53"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Catt/gohigh</w:t>
            </w:r>
          </w:p>
        </w:tc>
        <w:tc>
          <w:tcPr>
            <w:tcW w:w="918" w:type="dxa"/>
          </w:tcPr>
          <w:p w14:paraId="314A48BA"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 xml:space="preserve">Principle ok </w:t>
            </w:r>
          </w:p>
        </w:tc>
        <w:tc>
          <w:tcPr>
            <w:tcW w:w="7371" w:type="dxa"/>
          </w:tcPr>
          <w:p w14:paraId="09D4C29E"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 NR SL re-evaluation procedure, the PHY layer of NR SL module shall report re-evaluation of the resource to higher layer if the resource is not a member of S_A by </w:t>
            </w:r>
            <w:r>
              <w:rPr>
                <w:rFonts w:asciiTheme="minorHAnsi" w:hAnsiTheme="minorHAnsi" w:cstheme="minorHAnsi"/>
                <w:strike/>
                <w:color w:val="FF0000"/>
                <w:sz w:val="22"/>
                <w:szCs w:val="22"/>
                <w:lang w:val="en-AU" w:eastAsia="ko-KR"/>
              </w:rPr>
              <w:t>taking into account</w:t>
            </w:r>
            <w:r>
              <w:rPr>
                <w:rFonts w:asciiTheme="minorHAnsi" w:hAnsiTheme="minorHAnsi" w:cstheme="minorHAnsi"/>
                <w:color w:val="FF0000"/>
                <w:sz w:val="22"/>
                <w:szCs w:val="22"/>
                <w:lang w:val="en-AU" w:eastAsia="ko-KR"/>
              </w:rPr>
              <w:t xml:space="preserve"> as the result of </w:t>
            </w:r>
            <w:r>
              <w:rPr>
                <w:rFonts w:asciiTheme="minorHAnsi" w:hAnsiTheme="minorHAnsi" w:cstheme="minorHAnsi"/>
                <w:color w:val="000000"/>
                <w:sz w:val="22"/>
                <w:szCs w:val="22"/>
                <w:lang w:val="en-AU" w:eastAsia="ko-KR"/>
              </w:rPr>
              <w:t xml:space="preserve"> NR SL resource exclusion for dynamic resource pool sharing</w:t>
            </w:r>
            <w:r>
              <w:rPr>
                <w:rFonts w:asciiTheme="minorHAnsi" w:hAnsiTheme="minorHAnsi" w:cstheme="minorHAnsi"/>
                <w:color w:val="FF0000"/>
                <w:sz w:val="22"/>
                <w:szCs w:val="22"/>
                <w:lang w:val="en-AU" w:eastAsia="ko-KR"/>
              </w:rPr>
              <w:t>, on top of existing legacy reasons for reporting re-evaluation.</w:t>
            </w:r>
          </w:p>
          <w:p w14:paraId="423ADFF8"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Btw, the original wording in the spec can be explained as   including the above proposal, however, this interpretation still needs to be agreed by the group.</w:t>
            </w:r>
          </w:p>
        </w:tc>
      </w:tr>
      <w:tr w:rsidR="004707DD" w14:paraId="45FEDC05" w14:textId="77777777">
        <w:tc>
          <w:tcPr>
            <w:tcW w:w="1345" w:type="dxa"/>
          </w:tcPr>
          <w:p w14:paraId="4175E750"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6337CFC3"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6F2A54A9"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This is an optimization. As this is the last meeting, it is better not to introduce new functionality.</w:t>
            </w:r>
          </w:p>
        </w:tc>
      </w:tr>
      <w:tr w:rsidR="004707DD" w14:paraId="736B24C8" w14:textId="77777777">
        <w:tc>
          <w:tcPr>
            <w:tcW w:w="1345" w:type="dxa"/>
          </w:tcPr>
          <w:p w14:paraId="5D4B72C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327EF04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AD5495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Agree with QC.</w:t>
            </w:r>
          </w:p>
        </w:tc>
      </w:tr>
      <w:tr w:rsidR="004707DD" w14:paraId="163C0D67" w14:textId="77777777">
        <w:tc>
          <w:tcPr>
            <w:tcW w:w="1345" w:type="dxa"/>
          </w:tcPr>
          <w:p w14:paraId="706F03D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6DF4352F"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CA94EAC" w14:textId="77777777" w:rsidR="004707DD" w:rsidRDefault="004707DD">
            <w:pPr>
              <w:pStyle w:val="0Maintext"/>
              <w:spacing w:after="0" w:afterAutospacing="0"/>
              <w:ind w:firstLine="0"/>
              <w:rPr>
                <w:rFonts w:ascii="Calibri" w:eastAsia="바탕" w:hAnsi="Calibri" w:cs="Calibri"/>
                <w:sz w:val="22"/>
                <w:szCs w:val="22"/>
              </w:rPr>
            </w:pPr>
          </w:p>
        </w:tc>
      </w:tr>
      <w:tr w:rsidR="004707DD" w14:paraId="1CC6EB1D" w14:textId="77777777">
        <w:tc>
          <w:tcPr>
            <w:tcW w:w="1345" w:type="dxa"/>
          </w:tcPr>
          <w:p w14:paraId="18DAF7F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2368A15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00361A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ctually, it looks like it has been covered in the current spec.</w:t>
            </w:r>
          </w:p>
        </w:tc>
      </w:tr>
      <w:tr w:rsidR="004707DD" w14:paraId="7AF58137" w14:textId="77777777">
        <w:tc>
          <w:tcPr>
            <w:tcW w:w="1345" w:type="dxa"/>
          </w:tcPr>
          <w:p w14:paraId="1636730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1"/>
                <w:szCs w:val="22"/>
                <w:lang w:val="en-US" w:eastAsia="zh-CN"/>
              </w:rPr>
              <w:t>S</w:t>
            </w:r>
            <w:r>
              <w:rPr>
                <w:rFonts w:ascii="Calibri" w:eastAsiaTheme="minorEastAsia" w:hAnsi="Calibri" w:cs="Calibri"/>
                <w:sz w:val="21"/>
                <w:szCs w:val="22"/>
                <w:lang w:val="en-US" w:eastAsia="zh-CN"/>
              </w:rPr>
              <w:t>harp</w:t>
            </w:r>
          </w:p>
        </w:tc>
        <w:tc>
          <w:tcPr>
            <w:tcW w:w="918" w:type="dxa"/>
          </w:tcPr>
          <w:p w14:paraId="41E7C3C0"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734D63A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1"/>
                <w:szCs w:val="22"/>
                <w:lang w:eastAsia="zh-CN"/>
              </w:rPr>
              <w:t>I</w:t>
            </w:r>
            <w:r>
              <w:rPr>
                <w:rFonts w:ascii="Calibri" w:eastAsiaTheme="minorEastAsia" w:hAnsi="Calibri" w:cs="Calibri"/>
                <w:sz w:val="21"/>
                <w:szCs w:val="22"/>
                <w:lang w:eastAsia="zh-CN"/>
              </w:rPr>
              <w:t xml:space="preserve">t seems even without the proposal, PHY reports re-evaluation to higher layer if the resource is not a member of S_A anyway after resource exclusion. </w:t>
            </w:r>
          </w:p>
        </w:tc>
      </w:tr>
      <w:tr w:rsidR="004707DD" w14:paraId="79857A7E" w14:textId="77777777">
        <w:tc>
          <w:tcPr>
            <w:tcW w:w="1345" w:type="dxa"/>
          </w:tcPr>
          <w:p w14:paraId="376B22F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24299E6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BAD7C46"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In our understanding this will be the default behaviour if no specific agreement is made.</w:t>
            </w:r>
          </w:p>
        </w:tc>
      </w:tr>
      <w:tr w:rsidR="004707DD" w14:paraId="7CA2A382" w14:textId="77777777">
        <w:tc>
          <w:tcPr>
            <w:tcW w:w="1345" w:type="dxa"/>
          </w:tcPr>
          <w:p w14:paraId="10B937B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2C9B891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No</w:t>
            </w:r>
          </w:p>
        </w:tc>
        <w:tc>
          <w:tcPr>
            <w:tcW w:w="7371" w:type="dxa"/>
          </w:tcPr>
          <w:p w14:paraId="65E77C91" w14:textId="77777777" w:rsidR="004707DD"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Already covered by the Specs as mentioned by Qualcomm.</w:t>
            </w:r>
          </w:p>
        </w:tc>
      </w:tr>
      <w:tr w:rsidR="004707DD" w14:paraId="67DCF101" w14:textId="77777777">
        <w:tc>
          <w:tcPr>
            <w:tcW w:w="1345" w:type="dxa"/>
          </w:tcPr>
          <w:p w14:paraId="0667B475"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5382944A"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1" w:type="dxa"/>
          </w:tcPr>
          <w:p w14:paraId="537FC60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16527FAA" w14:textId="77777777">
        <w:tc>
          <w:tcPr>
            <w:tcW w:w="1345" w:type="dxa"/>
          </w:tcPr>
          <w:p w14:paraId="221693E0"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5733AA0D"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371" w:type="dxa"/>
          </w:tcPr>
          <w:p w14:paraId="740F9EF8"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agree with QC</w:t>
            </w:r>
          </w:p>
        </w:tc>
      </w:tr>
      <w:tr w:rsidR="004707DD" w14:paraId="251C3D08" w14:textId="77777777">
        <w:tc>
          <w:tcPr>
            <w:tcW w:w="1345" w:type="dxa"/>
          </w:tcPr>
          <w:p w14:paraId="75F86210" w14:textId="77777777" w:rsidR="004707DD"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ZTE,Sanechips</w:t>
            </w:r>
          </w:p>
        </w:tc>
        <w:tc>
          <w:tcPr>
            <w:tcW w:w="918" w:type="dxa"/>
          </w:tcPr>
          <w:p w14:paraId="54D700B0" w14:textId="77777777" w:rsidR="004707DD"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574249F6"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DB05A7" w14:paraId="4812CC0C" w14:textId="77777777">
        <w:tc>
          <w:tcPr>
            <w:tcW w:w="1345" w:type="dxa"/>
          </w:tcPr>
          <w:p w14:paraId="19F80B02" w14:textId="36B63636" w:rsidR="00DB05A7" w:rsidRDefault="00DB05A7" w:rsidP="00DB05A7">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5BCAFFA7" w14:textId="074A8711" w:rsidR="00DB05A7" w:rsidRDefault="00DB05A7" w:rsidP="00DB05A7">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5BE7ECA" w14:textId="77777777" w:rsidR="00DB05A7" w:rsidRDefault="00DB05A7" w:rsidP="00DB05A7">
            <w:pPr>
              <w:pStyle w:val="0Maintext"/>
              <w:spacing w:after="0" w:afterAutospacing="0"/>
              <w:ind w:firstLine="0"/>
              <w:rPr>
                <w:rFonts w:ascii="Calibri" w:eastAsiaTheme="minorEastAsia" w:hAnsi="Calibri" w:cs="Calibri"/>
                <w:sz w:val="22"/>
                <w:szCs w:val="22"/>
                <w:lang w:eastAsia="zh-CN"/>
              </w:rPr>
            </w:pPr>
          </w:p>
        </w:tc>
      </w:tr>
    </w:tbl>
    <w:p w14:paraId="475E2D81" w14:textId="77777777" w:rsidR="004707DD" w:rsidRDefault="004707DD">
      <w:pPr>
        <w:autoSpaceDE w:val="0"/>
        <w:autoSpaceDN w:val="0"/>
        <w:rPr>
          <w:rFonts w:asciiTheme="minorHAnsi" w:hAnsiTheme="minorHAnsi" w:cstheme="minorHAnsi"/>
          <w:color w:val="000000"/>
          <w:sz w:val="22"/>
          <w:szCs w:val="22"/>
          <w:lang w:eastAsia="ko-KR"/>
        </w:rPr>
      </w:pPr>
    </w:p>
    <w:p w14:paraId="0304804A" w14:textId="77777777" w:rsidR="004707DD" w:rsidRDefault="004707DD">
      <w:pPr>
        <w:autoSpaceDE w:val="0"/>
        <w:autoSpaceDN w:val="0"/>
        <w:rPr>
          <w:rFonts w:asciiTheme="minorHAnsi" w:hAnsiTheme="minorHAnsi" w:cstheme="minorHAnsi"/>
          <w:color w:val="000000"/>
          <w:sz w:val="22"/>
          <w:szCs w:val="22"/>
          <w:lang w:val="en-AU" w:eastAsia="ko-KR"/>
        </w:rPr>
      </w:pPr>
    </w:p>
    <w:p w14:paraId="5EBA42DD"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5-2: In Rel-16/17 NR SL operation, the pre-emption procedure takes into account other UE’s reserved resources only when they have RSRP measurement values and priority values. Considering this aspect, companies provide views of whether Proposed conclusion 5-2(I) can be agreed? </w:t>
      </w:r>
    </w:p>
    <w:p w14:paraId="2AA40A08" w14:textId="77777777" w:rsidR="004707DD" w:rsidRDefault="004707DD">
      <w:pPr>
        <w:autoSpaceDE w:val="0"/>
        <w:autoSpaceDN w:val="0"/>
        <w:rPr>
          <w:rFonts w:asciiTheme="minorHAnsi" w:hAnsiTheme="minorHAnsi" w:cstheme="minorHAnsi"/>
          <w:color w:val="000000"/>
          <w:sz w:val="22"/>
          <w:szCs w:val="22"/>
          <w:lang w:eastAsia="ko-KR"/>
        </w:rPr>
      </w:pPr>
    </w:p>
    <w:p w14:paraId="7221950B"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5-2 (I):</w:t>
      </w:r>
    </w:p>
    <w:p w14:paraId="0D5FB36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2B72E36B"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resource is not a member of S_A by taking into account NR SL resource exclusion based on only LTE SL reserved resource by other LTE SL UE for dynamic resource pool sharing.</w:t>
      </w:r>
    </w:p>
    <w:p w14:paraId="718B47A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prio_TX is priority value of NR SL transmission and prio_RX is priority value of LTE SL reserved resource.</w:t>
      </w:r>
    </w:p>
    <w:p w14:paraId="0748ABF6" w14:textId="77777777" w:rsidR="004707DD" w:rsidRDefault="004707D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5BFAFE3F" w14:textId="77777777">
        <w:tc>
          <w:tcPr>
            <w:tcW w:w="1345" w:type="dxa"/>
          </w:tcPr>
          <w:p w14:paraId="09F9AB33"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A298B29"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6CC703F"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0EE360E5" w14:textId="77777777">
        <w:tc>
          <w:tcPr>
            <w:tcW w:w="1345" w:type="dxa"/>
          </w:tcPr>
          <w:p w14:paraId="46F89D2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AB22BC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0462AC4"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Following the comment to the previous question, the proposed behaviour is already captured in the specification.</w:t>
            </w:r>
          </w:p>
        </w:tc>
      </w:tr>
      <w:tr w:rsidR="004707DD" w14:paraId="6D61BBD7" w14:textId="77777777">
        <w:tc>
          <w:tcPr>
            <w:tcW w:w="1345" w:type="dxa"/>
          </w:tcPr>
          <w:p w14:paraId="4408F3CE"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 /gohigh</w:t>
            </w:r>
          </w:p>
        </w:tc>
        <w:tc>
          <w:tcPr>
            <w:tcW w:w="918" w:type="dxa"/>
          </w:tcPr>
          <w:p w14:paraId="267DEBAC"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Ok with the intention</w:t>
            </w:r>
          </w:p>
        </w:tc>
        <w:tc>
          <w:tcPr>
            <w:tcW w:w="7371" w:type="dxa"/>
          </w:tcPr>
          <w:p w14:paraId="47C6E40D" w14:textId="77777777" w:rsidR="004707DD" w:rsidRDefault="00000000">
            <w:pPr>
              <w:pStyle w:val="af8"/>
              <w:numPr>
                <w:ilvl w:val="1"/>
                <w:numId w:val="13"/>
              </w:numPr>
              <w:autoSpaceDE w:val="0"/>
              <w:autoSpaceDN w:val="0"/>
              <w:ind w:leftChars="0"/>
              <w:rPr>
                <w:rFonts w:asciiTheme="minorHAnsi" w:hAnsiTheme="minorHAnsi" w:cstheme="minorHAnsi"/>
                <w:color w:val="FF0000"/>
                <w:sz w:val="22"/>
                <w:szCs w:val="22"/>
                <w:lang w:val="en-AU" w:eastAsia="ko-KR"/>
              </w:rPr>
            </w:pPr>
            <w:r>
              <w:rPr>
                <w:rFonts w:asciiTheme="minorHAnsi" w:hAnsiTheme="minorHAnsi" w:cstheme="minorHAnsi"/>
                <w:color w:val="FF0000"/>
                <w:sz w:val="22"/>
                <w:szCs w:val="22"/>
                <w:lang w:val="en-AU" w:eastAsia="ko-KR"/>
              </w:rPr>
              <w:t>In NR SL pre- emption procedure, the PHY layer of NR SL module shall report pre- emption of the resource to higher layer if the resource is not a member of S_A by as the result of  NR SL resource exclusion for dynamic resource pool sharing, on top of existing legacy reasons for reporting pre- emption.</w:t>
            </w:r>
          </w:p>
          <w:p w14:paraId="342793E6"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26532F21" w14:textId="77777777">
        <w:tc>
          <w:tcPr>
            <w:tcW w:w="1345" w:type="dxa"/>
          </w:tcPr>
          <w:p w14:paraId="5970066A"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39B2EC25" w14:textId="77777777" w:rsidR="004707DD" w:rsidRDefault="004707DD">
            <w:pPr>
              <w:pStyle w:val="0Maintext"/>
              <w:spacing w:after="0" w:afterAutospacing="0"/>
              <w:ind w:firstLine="0"/>
              <w:rPr>
                <w:rFonts w:ascii="Calibri" w:eastAsiaTheme="minorEastAsia" w:hAnsi="Calibri" w:cs="Calibri"/>
                <w:sz w:val="22"/>
                <w:szCs w:val="22"/>
                <w:lang w:eastAsia="zh-CN"/>
              </w:rPr>
            </w:pPr>
          </w:p>
        </w:tc>
        <w:tc>
          <w:tcPr>
            <w:tcW w:w="7371" w:type="dxa"/>
          </w:tcPr>
          <w:p w14:paraId="201A26E7"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This is an optimization. As this is the last meeting, it is better not to introduce new functionality.</w:t>
            </w:r>
          </w:p>
        </w:tc>
      </w:tr>
      <w:tr w:rsidR="004707DD" w14:paraId="62E33EA4" w14:textId="77777777">
        <w:tc>
          <w:tcPr>
            <w:tcW w:w="1345" w:type="dxa"/>
          </w:tcPr>
          <w:p w14:paraId="6043DC3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663A137"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72C8B27"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Similar as Q 5-1. </w:t>
            </w:r>
          </w:p>
        </w:tc>
      </w:tr>
      <w:tr w:rsidR="004707DD" w14:paraId="4C203C7D" w14:textId="77777777">
        <w:tc>
          <w:tcPr>
            <w:tcW w:w="1345" w:type="dxa"/>
          </w:tcPr>
          <w:p w14:paraId="42E713D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35F1C98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7CDC58C" w14:textId="77777777" w:rsidR="004707DD" w:rsidRDefault="004707DD">
            <w:pPr>
              <w:pStyle w:val="0Maintext"/>
              <w:spacing w:after="0" w:afterAutospacing="0"/>
              <w:ind w:firstLine="0"/>
              <w:rPr>
                <w:rFonts w:ascii="Calibri" w:eastAsia="바탕" w:hAnsi="Calibri" w:cs="Calibri"/>
                <w:sz w:val="22"/>
                <w:szCs w:val="22"/>
              </w:rPr>
            </w:pPr>
          </w:p>
        </w:tc>
      </w:tr>
      <w:tr w:rsidR="004707DD" w14:paraId="6A03A609" w14:textId="77777777">
        <w:tc>
          <w:tcPr>
            <w:tcW w:w="1345" w:type="dxa"/>
          </w:tcPr>
          <w:p w14:paraId="0BBD5CD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7A9F0D8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371" w:type="dxa"/>
          </w:tcPr>
          <w:p w14:paraId="42D7C093" w14:textId="77777777" w:rsidR="004707DD" w:rsidRDefault="004707DD">
            <w:pPr>
              <w:pStyle w:val="0Maintext"/>
              <w:spacing w:after="0" w:afterAutospacing="0"/>
              <w:ind w:firstLine="0"/>
              <w:rPr>
                <w:rFonts w:ascii="Calibri" w:eastAsia="바탕" w:hAnsi="Calibri" w:cs="Calibri"/>
                <w:sz w:val="22"/>
                <w:szCs w:val="22"/>
              </w:rPr>
            </w:pPr>
          </w:p>
        </w:tc>
      </w:tr>
      <w:tr w:rsidR="004707DD" w14:paraId="5226EF7A" w14:textId="77777777">
        <w:tc>
          <w:tcPr>
            <w:tcW w:w="1345" w:type="dxa"/>
          </w:tcPr>
          <w:p w14:paraId="290590E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595658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5F65DEC9" w14:textId="77777777" w:rsidR="004707DD" w:rsidRDefault="00000000">
            <w:pPr>
              <w:pStyle w:val="0Maintext"/>
              <w:spacing w:after="0" w:afterAutospacing="0"/>
              <w:ind w:firstLine="0"/>
              <w:rPr>
                <w:rFonts w:ascii="Calibri" w:eastAsiaTheme="minorEastAsia" w:hAnsi="Calibri" w:cs="Calibri"/>
                <w:sz w:val="21"/>
                <w:szCs w:val="22"/>
                <w:lang w:eastAsia="zh-CN"/>
              </w:rPr>
            </w:pPr>
            <w:r>
              <w:rPr>
                <w:rFonts w:ascii="Calibri" w:eastAsiaTheme="minorEastAsia" w:hAnsi="Calibri" w:cs="Calibri" w:hint="eastAsia"/>
                <w:sz w:val="21"/>
                <w:szCs w:val="22"/>
                <w:lang w:eastAsia="zh-CN"/>
              </w:rPr>
              <w:t>F</w:t>
            </w:r>
            <w:r>
              <w:rPr>
                <w:rFonts w:ascii="Calibri" w:eastAsiaTheme="minorEastAsia" w:hAnsi="Calibri" w:cs="Calibri"/>
                <w:sz w:val="21"/>
                <w:szCs w:val="22"/>
                <w:lang w:eastAsia="zh-CN"/>
              </w:rPr>
              <w:t>or LTE SL resources associated with non-monitored subframes, if pre-emption is not reported to higher layer for resource re-selection, NR SL transmission may impact LTE SL transmission. Therefore, we propose the following change,</w:t>
            </w:r>
          </w:p>
          <w:p w14:paraId="6220BBEE" w14:textId="77777777" w:rsidR="004707DD" w:rsidRDefault="00000000">
            <w:pPr>
              <w:autoSpaceDE w:val="0"/>
              <w:autoSpaceDN w:val="0"/>
              <w:spacing w:after="120"/>
              <w:rPr>
                <w:rFonts w:asciiTheme="minorHAnsi" w:hAnsiTheme="minorHAnsi" w:cstheme="minorHAnsi"/>
                <w:b/>
                <w:bCs/>
                <w:sz w:val="21"/>
                <w:szCs w:val="22"/>
              </w:rPr>
            </w:pPr>
            <w:r>
              <w:rPr>
                <w:rFonts w:asciiTheme="minorHAnsi" w:hAnsiTheme="minorHAnsi" w:cstheme="minorHAnsi"/>
                <w:b/>
                <w:bCs/>
                <w:sz w:val="21"/>
                <w:szCs w:val="22"/>
                <w:highlight w:val="yellow"/>
              </w:rPr>
              <w:t>Proposal 5-2 (I):</w:t>
            </w:r>
          </w:p>
          <w:p w14:paraId="1CD67D6B" w14:textId="77777777" w:rsidR="004707DD" w:rsidRDefault="00000000">
            <w:pPr>
              <w:pStyle w:val="af8"/>
              <w:numPr>
                <w:ilvl w:val="1"/>
                <w:numId w:val="13"/>
              </w:numPr>
              <w:autoSpaceDE w:val="0"/>
              <w:autoSpaceDN w:val="0"/>
              <w:ind w:leftChars="0"/>
              <w:rPr>
                <w:rFonts w:asciiTheme="minorHAnsi" w:hAnsiTheme="minorHAnsi" w:cstheme="minorHAnsi"/>
                <w:color w:val="000000"/>
                <w:sz w:val="21"/>
                <w:szCs w:val="22"/>
                <w:lang w:val="en-AU" w:eastAsia="ko-KR"/>
              </w:rPr>
            </w:pPr>
            <w:r>
              <w:rPr>
                <w:rFonts w:asciiTheme="minorHAnsi" w:hAnsiTheme="minorHAnsi" w:cstheme="minorHAnsi"/>
                <w:color w:val="000000"/>
                <w:sz w:val="21"/>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6B96312F" w14:textId="77777777" w:rsidR="004707DD" w:rsidRDefault="00000000">
            <w:pPr>
              <w:pStyle w:val="af8"/>
              <w:numPr>
                <w:ilvl w:val="2"/>
                <w:numId w:val="13"/>
              </w:numPr>
              <w:autoSpaceDE w:val="0"/>
              <w:autoSpaceDN w:val="0"/>
              <w:ind w:leftChars="0"/>
              <w:rPr>
                <w:rFonts w:asciiTheme="minorHAnsi" w:hAnsiTheme="minorHAnsi" w:cstheme="minorHAnsi"/>
                <w:color w:val="000000"/>
                <w:sz w:val="21"/>
                <w:szCs w:val="22"/>
                <w:lang w:val="en-AU" w:eastAsia="ko-KR"/>
              </w:rPr>
            </w:pPr>
            <w:r>
              <w:rPr>
                <w:rFonts w:asciiTheme="minorHAnsi" w:hAnsiTheme="minorHAnsi" w:cstheme="minorHAnsi"/>
                <w:color w:val="000000"/>
                <w:sz w:val="21"/>
                <w:szCs w:val="22"/>
                <w:lang w:val="en-AU" w:eastAsia="ko-KR"/>
              </w:rPr>
              <w:t xml:space="preserve">The resource is not a member of S_A by taking into account NR SL resource exclusion based on </w:t>
            </w:r>
            <w:r>
              <w:rPr>
                <w:rFonts w:asciiTheme="minorHAnsi" w:hAnsiTheme="minorHAnsi" w:cstheme="minorHAnsi"/>
                <w:strike/>
                <w:color w:val="00B0F0"/>
                <w:sz w:val="21"/>
                <w:szCs w:val="22"/>
                <w:lang w:val="en-AU" w:eastAsia="ko-KR"/>
              </w:rPr>
              <w:t>only</w:t>
            </w:r>
            <w:r>
              <w:rPr>
                <w:rFonts w:asciiTheme="minorHAnsi" w:hAnsiTheme="minorHAnsi" w:cstheme="minorHAnsi"/>
                <w:color w:val="000000"/>
                <w:sz w:val="21"/>
                <w:szCs w:val="22"/>
                <w:lang w:val="en-AU" w:eastAsia="ko-KR"/>
              </w:rPr>
              <w:t xml:space="preserve"> LTE SL reserved resource by other LTE SL UE </w:t>
            </w:r>
            <w:r>
              <w:rPr>
                <w:rFonts w:asciiTheme="minorHAnsi" w:hAnsiTheme="minorHAnsi" w:cstheme="minorHAnsi"/>
                <w:color w:val="00B0F0"/>
                <w:sz w:val="21"/>
                <w:szCs w:val="22"/>
                <w:lang w:val="en-AU" w:eastAsia="ko-KR"/>
              </w:rPr>
              <w:t>and/or LTE SL resources associated with non-monitored subframes</w:t>
            </w:r>
            <w:r>
              <w:rPr>
                <w:rFonts w:asciiTheme="minorHAnsi" w:hAnsiTheme="minorHAnsi" w:cstheme="minorHAnsi"/>
                <w:color w:val="000000"/>
                <w:sz w:val="21"/>
                <w:szCs w:val="22"/>
                <w:lang w:val="en-AU" w:eastAsia="ko-KR"/>
              </w:rPr>
              <w:t xml:space="preserve"> for dynamic resource pool sharing.</w:t>
            </w:r>
          </w:p>
          <w:p w14:paraId="7BE9C491" w14:textId="77777777" w:rsidR="004707DD" w:rsidRDefault="00000000">
            <w:pPr>
              <w:pStyle w:val="0Maintext"/>
              <w:spacing w:after="0" w:afterAutospacing="0"/>
              <w:ind w:firstLine="0"/>
              <w:rPr>
                <w:rFonts w:ascii="Calibri" w:eastAsia="바탕" w:hAnsi="Calibri" w:cs="Calibri"/>
                <w:sz w:val="22"/>
                <w:szCs w:val="22"/>
              </w:rPr>
            </w:pPr>
            <w:r>
              <w:rPr>
                <w:rFonts w:asciiTheme="minorHAnsi" w:hAnsiTheme="minorHAnsi" w:cstheme="minorHAnsi"/>
                <w:color w:val="00B0F0"/>
                <w:sz w:val="21"/>
                <w:szCs w:val="22"/>
                <w:lang w:val="en-AU" w:eastAsia="ko-KR"/>
              </w:rPr>
              <w:t>For LTE SL reserved resource by other LTE SL UE,</w:t>
            </w:r>
            <w:r>
              <w:rPr>
                <w:rFonts w:asciiTheme="minorHAnsi" w:hAnsiTheme="minorHAnsi" w:cstheme="minorHAnsi"/>
                <w:color w:val="000000"/>
                <w:sz w:val="21"/>
                <w:szCs w:val="22"/>
                <w:lang w:val="en-AU" w:eastAsia="ko-KR"/>
              </w:rPr>
              <w:t xml:space="preserve"> prio_TX is priority value of NR SL transmission and prio_RX is priority value of LTE SL reserved resource.</w:t>
            </w:r>
          </w:p>
        </w:tc>
      </w:tr>
      <w:tr w:rsidR="004707DD" w14:paraId="67EE3C45" w14:textId="77777777">
        <w:tc>
          <w:tcPr>
            <w:tcW w:w="1345" w:type="dxa"/>
          </w:tcPr>
          <w:p w14:paraId="3ABDFE7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 NSB</w:t>
            </w:r>
          </w:p>
        </w:tc>
        <w:tc>
          <w:tcPr>
            <w:tcW w:w="918" w:type="dxa"/>
          </w:tcPr>
          <w:p w14:paraId="25D7678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3AB9982"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Question for clarification: In our reading, with this proposal, an NR resource can be pre-empted in both the following cases – is that the correct understanding?</w:t>
            </w:r>
          </w:p>
          <w:p w14:paraId="792CE68A" w14:textId="77777777" w:rsidR="004707DD"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if the resource is excluded due to that resource’s overlap with a reserved LTE resource</w:t>
            </w:r>
          </w:p>
          <w:p w14:paraId="4A9545ED" w14:textId="77777777" w:rsidR="004707DD"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if the resource is excluded due to overlap of the associated PSFCH occasion with a reserved LTE resource</w:t>
            </w:r>
          </w:p>
          <w:p w14:paraId="5BA8706F" w14:textId="77777777" w:rsidR="004707DD" w:rsidRDefault="004707DD">
            <w:pPr>
              <w:pStyle w:val="0Maintext"/>
              <w:numPr>
                <w:ilvl w:val="5"/>
                <w:numId w:val="13"/>
              </w:numPr>
              <w:spacing w:after="0" w:afterAutospacing="0"/>
              <w:rPr>
                <w:rFonts w:ascii="Calibri" w:eastAsia="바탕" w:hAnsi="Calibri" w:cs="Calibri"/>
                <w:sz w:val="22"/>
                <w:szCs w:val="22"/>
              </w:rPr>
            </w:pPr>
          </w:p>
        </w:tc>
      </w:tr>
      <w:tr w:rsidR="004707DD" w14:paraId="68E02352" w14:textId="77777777">
        <w:tc>
          <w:tcPr>
            <w:tcW w:w="1345" w:type="dxa"/>
          </w:tcPr>
          <w:p w14:paraId="398B1D2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28E92A5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140A440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use of priorities and RSRP is useful.</w:t>
            </w:r>
          </w:p>
        </w:tc>
      </w:tr>
      <w:tr w:rsidR="004707DD" w14:paraId="26B6F960" w14:textId="77777777">
        <w:tc>
          <w:tcPr>
            <w:tcW w:w="1345" w:type="dxa"/>
          </w:tcPr>
          <w:p w14:paraId="79B7E0C5"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E36D98F"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1" w:type="dxa"/>
          </w:tcPr>
          <w:p w14:paraId="3944FD52" w14:textId="77777777" w:rsidR="004707DD" w:rsidRDefault="004707DD">
            <w:pPr>
              <w:pStyle w:val="0Maintext"/>
              <w:spacing w:after="0" w:afterAutospacing="0"/>
              <w:ind w:firstLine="0"/>
              <w:rPr>
                <w:rFonts w:ascii="Calibri" w:eastAsia="바탕" w:hAnsi="Calibri" w:cs="Calibri"/>
                <w:sz w:val="22"/>
                <w:szCs w:val="22"/>
              </w:rPr>
            </w:pPr>
          </w:p>
        </w:tc>
      </w:tr>
      <w:tr w:rsidR="004707DD" w14:paraId="37022F4F" w14:textId="77777777">
        <w:tc>
          <w:tcPr>
            <w:tcW w:w="1345" w:type="dxa"/>
          </w:tcPr>
          <w:p w14:paraId="54898F65"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3C4F0662" w14:textId="77777777" w:rsidR="004707DD"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371" w:type="dxa"/>
          </w:tcPr>
          <w:p w14:paraId="3EB4BEA2"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spec already covered this.</w:t>
            </w:r>
          </w:p>
        </w:tc>
      </w:tr>
      <w:tr w:rsidR="004707DD" w14:paraId="31EF83DC" w14:textId="77777777">
        <w:tc>
          <w:tcPr>
            <w:tcW w:w="1345" w:type="dxa"/>
          </w:tcPr>
          <w:p w14:paraId="69DDB71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79C62C4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 with comment</w:t>
            </w:r>
          </w:p>
        </w:tc>
        <w:tc>
          <w:tcPr>
            <w:tcW w:w="7371" w:type="dxa"/>
          </w:tcPr>
          <w:p w14:paraId="429D4C60"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the resource was excluded by legacy NR resource exclusion and new defined for LTE SL resource exclusion should be taken into account, any one or both can trigger resource </w:t>
            </w:r>
            <w:r>
              <w:rPr>
                <w:rFonts w:asciiTheme="minorHAnsi" w:hAnsiTheme="minorHAnsi" w:cstheme="minorHAnsi"/>
                <w:color w:val="000000"/>
                <w:sz w:val="22"/>
                <w:szCs w:val="22"/>
                <w:lang w:val="en-AU" w:eastAsia="ko-KR"/>
              </w:rPr>
              <w:t>pre-emption. So t</w:t>
            </w:r>
            <w:r>
              <w:rPr>
                <w:rFonts w:ascii="Calibri" w:eastAsiaTheme="minorEastAsia" w:hAnsi="Calibri" w:cs="Calibri"/>
                <w:sz w:val="22"/>
                <w:szCs w:val="22"/>
                <w:lang w:eastAsia="zh-CN"/>
              </w:rPr>
              <w:t xml:space="preserve">he same wording </w:t>
            </w:r>
            <w:r>
              <w:rPr>
                <w:rFonts w:ascii="Calibri" w:eastAsiaTheme="minorEastAsia" w:hAnsi="Calibri" w:cs="Calibri" w:hint="eastAsia"/>
                <w:sz w:val="22"/>
                <w:szCs w:val="22"/>
                <w:lang w:val="en-US" w:eastAsia="zh-CN"/>
              </w:rPr>
              <w:t xml:space="preserve">from </w:t>
            </w:r>
            <w:r>
              <w:rPr>
                <w:rFonts w:ascii="Calibri" w:eastAsiaTheme="minorEastAsia" w:hAnsi="Calibri" w:cs="Calibri"/>
                <w:sz w:val="22"/>
                <w:szCs w:val="22"/>
                <w:lang w:eastAsia="zh-CN"/>
              </w:rPr>
              <w:t>proposal 5-1 is preferred, the modification below is proposed:</w:t>
            </w:r>
          </w:p>
          <w:p w14:paraId="2787DBB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resource is not a member of S_A by taking into account NR SL resource exclusion </w:t>
            </w:r>
            <w:r>
              <w:rPr>
                <w:rFonts w:asciiTheme="minorHAnsi" w:hAnsiTheme="minorHAnsi" w:cstheme="minorHAnsi"/>
                <w:strike/>
                <w:color w:val="FF0000"/>
                <w:sz w:val="22"/>
                <w:szCs w:val="22"/>
                <w:lang w:val="en-AU" w:eastAsia="ko-KR"/>
              </w:rPr>
              <w:t xml:space="preserve">based on only LTE SL reserved resource by other LTE SL UE </w:t>
            </w:r>
            <w:r>
              <w:rPr>
                <w:rFonts w:asciiTheme="minorHAnsi" w:hAnsiTheme="minorHAnsi" w:cstheme="minorHAnsi"/>
                <w:color w:val="000000"/>
                <w:sz w:val="22"/>
                <w:szCs w:val="22"/>
                <w:lang w:val="en-AU" w:eastAsia="ko-KR"/>
              </w:rPr>
              <w:t>for dynamic resource pool sharing.</w:t>
            </w:r>
          </w:p>
          <w:p w14:paraId="2204B0FB" w14:textId="77777777" w:rsidR="004707DD" w:rsidRDefault="00000000">
            <w:pPr>
              <w:pStyle w:val="af8"/>
              <w:autoSpaceDE w:val="0"/>
              <w:autoSpaceDN w:val="0"/>
              <w:ind w:leftChars="0" w:left="0"/>
              <w:rPr>
                <w:rFonts w:asciiTheme="minorHAnsi" w:eastAsia="SimSun" w:hAnsiTheme="minorHAnsi" w:cstheme="minorHAnsi"/>
                <w:color w:val="000000"/>
                <w:sz w:val="22"/>
                <w:szCs w:val="22"/>
                <w:lang w:val="en-US"/>
              </w:rPr>
            </w:pPr>
            <w:r>
              <w:rPr>
                <w:rFonts w:asciiTheme="minorHAnsi" w:eastAsia="SimSun" w:hAnsiTheme="minorHAnsi" w:cstheme="minorHAnsi" w:hint="eastAsia"/>
                <w:color w:val="000000"/>
                <w:sz w:val="22"/>
                <w:szCs w:val="22"/>
                <w:lang w:val="en-US"/>
              </w:rPr>
              <w:t xml:space="preserve">Alternatively, we can add the following description as the circumstance for the proposal </w:t>
            </w:r>
          </w:p>
          <w:p w14:paraId="29065B30" w14:textId="77777777" w:rsidR="004707DD" w:rsidRDefault="00000000">
            <w:pPr>
              <w:pStyle w:val="2"/>
              <w:numPr>
                <w:ilvl w:val="1"/>
                <w:numId w:val="0"/>
              </w:numPr>
              <w:tabs>
                <w:tab w:val="clear" w:pos="432"/>
                <w:tab w:val="clear" w:pos="576"/>
                <w:tab w:val="left" w:pos="567"/>
              </w:tabs>
              <w:rPr>
                <w:i w:val="0"/>
                <w:color w:val="000000" w:themeColor="text1"/>
              </w:rPr>
            </w:pPr>
            <w:r>
              <w:rPr>
                <w:rFonts w:eastAsia="SimSun" w:hint="eastAsia"/>
                <w:i w:val="0"/>
                <w:szCs w:val="24"/>
                <w:lang w:val="en-US"/>
              </w:rPr>
              <w:t xml:space="preserve">For </w:t>
            </w:r>
            <w:r>
              <w:rPr>
                <w:i w:val="0"/>
                <w:szCs w:val="24"/>
              </w:rPr>
              <w:t>Determination of pre-emption of resource(s) to be reported to higher layer based on the shared information from LTE SL module for dynamic resource pool sharing</w:t>
            </w:r>
          </w:p>
          <w:p w14:paraId="73E4F748" w14:textId="77777777" w:rsidR="004707DD" w:rsidRDefault="004707DD">
            <w:pPr>
              <w:pStyle w:val="af8"/>
              <w:autoSpaceDE w:val="0"/>
              <w:autoSpaceDN w:val="0"/>
              <w:ind w:leftChars="0" w:left="0"/>
              <w:rPr>
                <w:rFonts w:asciiTheme="minorHAnsi" w:eastAsia="SimSun" w:hAnsiTheme="minorHAnsi" w:cstheme="minorHAnsi"/>
                <w:color w:val="000000"/>
                <w:sz w:val="22"/>
                <w:szCs w:val="22"/>
                <w:lang w:val="en-US"/>
              </w:rPr>
            </w:pPr>
          </w:p>
        </w:tc>
      </w:tr>
      <w:tr w:rsidR="009B78FA" w14:paraId="3BC3AFA1" w14:textId="77777777">
        <w:tc>
          <w:tcPr>
            <w:tcW w:w="1345" w:type="dxa"/>
          </w:tcPr>
          <w:p w14:paraId="4CA26EC1" w14:textId="050FE609"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0E7FC82B" w14:textId="7C0251FE" w:rsidR="009B78FA" w:rsidRDefault="009B78FA" w:rsidP="009B78FA">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val="en-US" w:eastAsia="zh-CN"/>
              </w:rPr>
              <w:t>comments</w:t>
            </w:r>
          </w:p>
        </w:tc>
        <w:tc>
          <w:tcPr>
            <w:tcW w:w="7371" w:type="dxa"/>
          </w:tcPr>
          <w:p w14:paraId="542D5061" w14:textId="77777777" w:rsidR="009B78FA" w:rsidRDefault="009B78FA" w:rsidP="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Pre-emption between NR UEs should be supported; however, the proposal implies that inter-NR UE pre-emption is not considered when D</w:t>
            </w:r>
            <w:r>
              <w:rPr>
                <w:rFonts w:ascii="Calibri" w:eastAsiaTheme="minorEastAsia" w:hAnsi="Calibri" w:cs="Calibri" w:hint="eastAsia"/>
                <w:sz w:val="22"/>
                <w:szCs w:val="22"/>
                <w:lang w:val="en-US" w:eastAsia="zh-CN"/>
              </w:rPr>
              <w:t>R</w:t>
            </w:r>
            <w:r>
              <w:rPr>
                <w:rFonts w:ascii="Calibri" w:eastAsiaTheme="minorEastAsia" w:hAnsi="Calibri" w:cs="Calibri"/>
                <w:sz w:val="22"/>
                <w:szCs w:val="22"/>
                <w:lang w:val="en-US" w:eastAsia="zh-CN"/>
              </w:rPr>
              <w:t>S is configured.</w:t>
            </w:r>
          </w:p>
          <w:p w14:paraId="69717519" w14:textId="77777777" w:rsidR="009B78FA" w:rsidRPr="004C3D89" w:rsidRDefault="009B78FA" w:rsidP="009B78FA">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pre-emption procedure, the PHY layer of NR SL module</w:t>
            </w:r>
            <w:r w:rsidRPr="00A8072A">
              <w:rPr>
                <w:rFonts w:asciiTheme="minorHAnsi" w:hAnsiTheme="minorHAnsi" w:cstheme="minorHAnsi"/>
                <w:color w:val="000000"/>
                <w:sz w:val="22"/>
                <w:szCs w:val="22"/>
                <w:lang w:val="en-AU" w:eastAsia="ko-KR"/>
              </w:rPr>
              <w:t xml:space="preserve"> shall report </w:t>
            </w:r>
            <w:r>
              <w:rPr>
                <w:rFonts w:asciiTheme="minorHAnsi" w:hAnsiTheme="minorHAnsi" w:cstheme="minorHAnsi"/>
                <w:color w:val="000000"/>
                <w:sz w:val="22"/>
                <w:szCs w:val="22"/>
                <w:lang w:val="en-AU" w:eastAsia="ko-KR"/>
              </w:rPr>
              <w:t>pre-emption</w:t>
            </w:r>
            <w:r w:rsidRPr="00A8072A">
              <w:rPr>
                <w:rFonts w:asciiTheme="minorHAnsi" w:hAnsiTheme="minorHAnsi" w:cstheme="minorHAnsi"/>
                <w:color w:val="000000"/>
                <w:sz w:val="22"/>
                <w:szCs w:val="22"/>
                <w:lang w:val="en-AU" w:eastAsia="ko-KR"/>
              </w:rPr>
              <w:t xml:space="preserve"> of the resource</w:t>
            </w:r>
            <w:r>
              <w:rPr>
                <w:rFonts w:asciiTheme="minorHAnsi" w:hAnsiTheme="minorHAnsi" w:cstheme="minorHAnsi"/>
                <w:color w:val="000000"/>
                <w:sz w:val="22"/>
                <w:szCs w:val="22"/>
                <w:lang w:val="en-AU" w:eastAsia="ko-KR"/>
              </w:rPr>
              <w:t xml:space="preserve"> </w:t>
            </w:r>
            <w:r w:rsidRPr="00A8072A">
              <w:rPr>
                <w:rFonts w:asciiTheme="minorHAnsi" w:hAnsiTheme="minorHAnsi" w:cstheme="minorHAnsi"/>
                <w:color w:val="000000"/>
                <w:sz w:val="22"/>
                <w:szCs w:val="22"/>
                <w:lang w:val="en-AU" w:eastAsia="ko-KR"/>
              </w:rPr>
              <w:t xml:space="preserve">to </w:t>
            </w:r>
            <w:r>
              <w:rPr>
                <w:rFonts w:asciiTheme="minorHAnsi" w:hAnsiTheme="minorHAnsi" w:cstheme="minorHAnsi"/>
                <w:color w:val="000000"/>
                <w:sz w:val="22"/>
                <w:szCs w:val="22"/>
                <w:lang w:val="en-AU" w:eastAsia="ko-KR"/>
              </w:rPr>
              <w:t>higher</w:t>
            </w:r>
            <w:r w:rsidRPr="00A8072A">
              <w:rPr>
                <w:rFonts w:asciiTheme="minorHAnsi" w:hAnsiTheme="minorHAnsi" w:cstheme="minorHAnsi"/>
                <w:color w:val="000000"/>
                <w:sz w:val="22"/>
                <w:szCs w:val="22"/>
                <w:lang w:val="en-AU" w:eastAsia="ko-KR"/>
              </w:rPr>
              <w:t xml:space="preserve"> layer</w:t>
            </w:r>
            <w:r>
              <w:rPr>
                <w:rFonts w:asciiTheme="minorHAnsi" w:hAnsiTheme="minorHAnsi" w:cstheme="minorHAnsi"/>
                <w:color w:val="000000"/>
                <w:sz w:val="22"/>
                <w:szCs w:val="22"/>
                <w:lang w:val="en-AU" w:eastAsia="ko-KR"/>
              </w:rPr>
              <w:t xml:space="preserve"> if t</w:t>
            </w:r>
            <w:r w:rsidRPr="004C3D89">
              <w:rPr>
                <w:rFonts w:asciiTheme="minorHAnsi" w:hAnsiTheme="minorHAnsi" w:cstheme="minorHAnsi"/>
                <w:color w:val="000000"/>
                <w:sz w:val="22"/>
                <w:szCs w:val="22"/>
                <w:lang w:val="en-AU" w:eastAsia="ko-KR"/>
              </w:rPr>
              <w:t>he resource satisfies the condition specified in Section 8.1.4 of TS 38.214 with following clarifications:</w:t>
            </w:r>
          </w:p>
          <w:p w14:paraId="18DA49D2" w14:textId="77777777" w:rsidR="009B78FA" w:rsidRDefault="009B78FA" w:rsidP="009B78FA">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w:t>
            </w:r>
            <w:r w:rsidRPr="00A8072A">
              <w:rPr>
                <w:rFonts w:asciiTheme="minorHAnsi" w:hAnsiTheme="minorHAnsi" w:cstheme="minorHAnsi"/>
                <w:color w:val="000000"/>
                <w:sz w:val="22"/>
                <w:szCs w:val="22"/>
                <w:lang w:val="en-AU" w:eastAsia="ko-KR"/>
              </w:rPr>
              <w:t xml:space="preserve">he resource is not </w:t>
            </w:r>
            <w:r>
              <w:rPr>
                <w:rFonts w:asciiTheme="minorHAnsi" w:hAnsiTheme="minorHAnsi" w:cstheme="minorHAnsi"/>
                <w:color w:val="000000"/>
                <w:sz w:val="22"/>
                <w:szCs w:val="22"/>
                <w:lang w:val="en-AU" w:eastAsia="ko-KR"/>
              </w:rPr>
              <w:t xml:space="preserve">a </w:t>
            </w:r>
            <w:r w:rsidRPr="00A8072A">
              <w:rPr>
                <w:rFonts w:asciiTheme="minorHAnsi" w:hAnsiTheme="minorHAnsi" w:cstheme="minorHAnsi"/>
                <w:color w:val="000000"/>
                <w:sz w:val="22"/>
                <w:szCs w:val="22"/>
                <w:lang w:val="en-AU" w:eastAsia="ko-KR"/>
              </w:rPr>
              <w:t>member of S_A</w:t>
            </w:r>
            <w:r>
              <w:rPr>
                <w:rFonts w:asciiTheme="minorHAnsi" w:hAnsiTheme="minorHAnsi" w:cstheme="minorHAnsi"/>
                <w:color w:val="000000"/>
                <w:sz w:val="22"/>
                <w:szCs w:val="22"/>
                <w:lang w:val="en-AU" w:eastAsia="ko-KR"/>
              </w:rPr>
              <w:t xml:space="preserve"> by taking into account NR SL resource exclusion </w:t>
            </w:r>
            <w:r w:rsidRPr="00A8072A">
              <w:rPr>
                <w:rFonts w:asciiTheme="minorHAnsi" w:hAnsiTheme="minorHAnsi" w:cstheme="minorHAnsi"/>
                <w:color w:val="000000"/>
                <w:sz w:val="22"/>
                <w:szCs w:val="22"/>
                <w:lang w:val="en-AU" w:eastAsia="ko-KR"/>
              </w:rPr>
              <w:t>based on</w:t>
            </w:r>
            <w:r>
              <w:rPr>
                <w:rFonts w:asciiTheme="minorHAnsi" w:hAnsiTheme="minorHAnsi" w:cstheme="minorHAnsi"/>
                <w:color w:val="000000"/>
                <w:sz w:val="22"/>
                <w:szCs w:val="22"/>
                <w:lang w:val="en-AU" w:eastAsia="ko-KR"/>
              </w:rPr>
              <w:t xml:space="preserve"> only </w:t>
            </w:r>
            <w:r w:rsidRPr="00A8072A">
              <w:rPr>
                <w:rFonts w:asciiTheme="minorHAnsi" w:hAnsiTheme="minorHAnsi" w:cstheme="minorHAnsi"/>
                <w:color w:val="000000"/>
                <w:sz w:val="22"/>
                <w:szCs w:val="22"/>
                <w:lang w:val="en-AU" w:eastAsia="ko-KR"/>
              </w:rPr>
              <w:t>LTE SL reserved resource by other LTE SL UE</w:t>
            </w:r>
            <w:r>
              <w:rPr>
                <w:rFonts w:asciiTheme="minorHAnsi" w:hAnsiTheme="minorHAnsi" w:cstheme="minorHAnsi"/>
                <w:color w:val="000000"/>
                <w:sz w:val="22"/>
                <w:szCs w:val="22"/>
                <w:lang w:val="en-AU" w:eastAsia="ko-KR"/>
              </w:rPr>
              <w:t xml:space="preserve"> for dynamic resource pool sharing. </w:t>
            </w:r>
            <w:r w:rsidRPr="003E3225">
              <w:rPr>
                <w:rFonts w:asciiTheme="minorHAnsi" w:eastAsiaTheme="minorEastAsia" w:hAnsiTheme="minorHAnsi" w:cstheme="minorHAnsi"/>
                <w:color w:val="FF0000"/>
                <w:sz w:val="22"/>
                <w:szCs w:val="22"/>
                <w:lang w:val="en-AU"/>
              </w:rPr>
              <w:t>where</w:t>
            </w:r>
            <w:r w:rsidRPr="003E3225">
              <w:rPr>
                <w:rFonts w:asciiTheme="minorHAnsi" w:hAnsiTheme="minorHAnsi" w:cstheme="minorHAnsi"/>
                <w:color w:val="FF0000"/>
                <w:sz w:val="22"/>
                <w:szCs w:val="22"/>
                <w:lang w:val="en-AU" w:eastAsia="ko-KR"/>
              </w:rPr>
              <w:t>as</w:t>
            </w:r>
            <w:r>
              <w:rPr>
                <w:rFonts w:asciiTheme="minorHAnsi" w:hAnsiTheme="minorHAnsi" w:cstheme="minorHAnsi"/>
                <w:color w:val="000000"/>
                <w:sz w:val="22"/>
                <w:szCs w:val="22"/>
                <w:lang w:val="en-AU" w:eastAsia="ko-KR"/>
              </w:rPr>
              <w:t xml:space="preserve"> </w:t>
            </w:r>
            <w:r w:rsidRPr="003E3225">
              <w:rPr>
                <w:rFonts w:asciiTheme="minorHAnsi" w:hAnsiTheme="minorHAnsi" w:cstheme="minorHAnsi"/>
                <w:color w:val="000000"/>
                <w:sz w:val="22"/>
                <w:szCs w:val="22"/>
                <w:lang w:val="en-AU" w:eastAsia="ko-KR"/>
              </w:rPr>
              <w:t>prio_TX is priority value of NR SL transmission and prio_RX is priority value of LTE SL reserved resource.</w:t>
            </w:r>
          </w:p>
          <w:p w14:paraId="572EDC3B" w14:textId="06A591E2" w:rsidR="009B78FA" w:rsidRPr="009B78FA" w:rsidRDefault="009B78FA" w:rsidP="009B78FA">
            <w:pPr>
              <w:pStyle w:val="af8"/>
              <w:numPr>
                <w:ilvl w:val="2"/>
                <w:numId w:val="13"/>
              </w:numPr>
              <w:autoSpaceDE w:val="0"/>
              <w:autoSpaceDN w:val="0"/>
              <w:ind w:leftChars="0"/>
              <w:rPr>
                <w:rFonts w:asciiTheme="minorHAnsi" w:hAnsiTheme="minorHAnsi" w:cstheme="minorHAnsi"/>
                <w:color w:val="000000"/>
                <w:sz w:val="22"/>
                <w:szCs w:val="22"/>
                <w:lang w:val="en-AU" w:eastAsia="ko-KR"/>
              </w:rPr>
            </w:pPr>
            <w:r w:rsidRPr="009B78FA">
              <w:rPr>
                <w:rFonts w:asciiTheme="minorHAnsi" w:hAnsiTheme="minorHAnsi" w:cstheme="minorHAnsi"/>
                <w:color w:val="FF0000"/>
                <w:sz w:val="22"/>
                <w:szCs w:val="22"/>
                <w:lang w:val="en-AU" w:eastAsia="ko-KR"/>
              </w:rPr>
              <w:t xml:space="preserve">Or, the resource is not a member of S_A by taking into account NR SL resource exclusion based on NR SL reserved resource by other NR SL UE for dynamic resource pool sharing </w:t>
            </w:r>
          </w:p>
        </w:tc>
      </w:tr>
    </w:tbl>
    <w:p w14:paraId="5D35986A" w14:textId="77777777" w:rsidR="004707DD" w:rsidRDefault="004707DD">
      <w:pPr>
        <w:autoSpaceDE w:val="0"/>
        <w:autoSpaceDN w:val="0"/>
        <w:spacing w:after="120"/>
        <w:rPr>
          <w:rFonts w:ascii="Calibri" w:hAnsi="Calibri" w:cs="Calibri"/>
          <w:color w:val="000000" w:themeColor="text1"/>
          <w:sz w:val="22"/>
        </w:rPr>
      </w:pPr>
    </w:p>
    <w:p w14:paraId="6C250E0B" w14:textId="77777777" w:rsidR="004707DD" w:rsidRDefault="004707DD">
      <w:pPr>
        <w:autoSpaceDE w:val="0"/>
        <w:autoSpaceDN w:val="0"/>
        <w:spacing w:after="120"/>
        <w:rPr>
          <w:rFonts w:ascii="Calibri" w:hAnsi="Calibri" w:cs="Calibri"/>
          <w:color w:val="000000" w:themeColor="text1"/>
          <w:sz w:val="22"/>
        </w:rPr>
      </w:pPr>
    </w:p>
    <w:p w14:paraId="6498BFA5" w14:textId="77777777" w:rsidR="004707DD" w:rsidRDefault="00000000">
      <w:pPr>
        <w:pStyle w:val="2"/>
        <w:tabs>
          <w:tab w:val="clear" w:pos="432"/>
          <w:tab w:val="clear" w:pos="576"/>
          <w:tab w:val="left" w:pos="567"/>
        </w:tabs>
        <w:rPr>
          <w:i w:val="0"/>
          <w:color w:val="000000" w:themeColor="text1"/>
        </w:rPr>
      </w:pPr>
      <w:r>
        <w:rPr>
          <w:i w:val="0"/>
          <w:color w:val="000000" w:themeColor="text1"/>
        </w:rPr>
        <w:lastRenderedPageBreak/>
        <w:t>[</w:t>
      </w:r>
      <w:r>
        <w:rPr>
          <w:i w:val="0"/>
          <w:szCs w:val="24"/>
        </w:rPr>
        <w:t>ACTIVE</w:t>
      </w:r>
      <w:r>
        <w:rPr>
          <w:i w:val="0"/>
          <w:color w:val="000000" w:themeColor="text1"/>
        </w:rPr>
        <w:t>] Topic #6: Others</w:t>
      </w:r>
    </w:p>
    <w:p w14:paraId="52FCFC53" w14:textId="77777777" w:rsidR="004707DD" w:rsidRDefault="00000000">
      <w:pPr>
        <w:pStyle w:val="3"/>
        <w:rPr>
          <w:sz w:val="24"/>
          <w:szCs w:val="24"/>
        </w:rPr>
      </w:pPr>
      <w:r>
        <w:rPr>
          <w:sz w:val="24"/>
          <w:szCs w:val="24"/>
        </w:rPr>
        <w:t>[ACTIVE] 1</w:t>
      </w:r>
      <w:r>
        <w:rPr>
          <w:sz w:val="24"/>
          <w:szCs w:val="24"/>
          <w:vertAlign w:val="superscript"/>
        </w:rPr>
        <w:t>st</w:t>
      </w:r>
      <w:r>
        <w:rPr>
          <w:sz w:val="24"/>
          <w:szCs w:val="24"/>
        </w:rPr>
        <w:t xml:space="preserve"> round discussion (7 questions)</w:t>
      </w:r>
    </w:p>
    <w:p w14:paraId="4E68DEC2" w14:textId="77777777" w:rsidR="004707DD" w:rsidRDefault="004707DD">
      <w:pPr>
        <w:autoSpaceDE w:val="0"/>
        <w:autoSpaceDN w:val="0"/>
        <w:spacing w:after="120"/>
        <w:rPr>
          <w:rFonts w:ascii="Calibri" w:hAnsi="Calibri" w:cs="Calibri"/>
          <w:color w:val="000000" w:themeColor="text1"/>
          <w:sz w:val="22"/>
        </w:rPr>
      </w:pPr>
    </w:p>
    <w:p w14:paraId="283693D1" w14:textId="77777777" w:rsidR="004707DD" w:rsidRDefault="00000000">
      <w:pPr>
        <w:pStyle w:val="4"/>
        <w:tabs>
          <w:tab w:val="clear" w:pos="432"/>
          <w:tab w:val="clear" w:pos="720"/>
          <w:tab w:val="clear" w:pos="864"/>
          <w:tab w:val="left" w:pos="851"/>
          <w:tab w:val="left" w:pos="993"/>
        </w:tabs>
        <w:rPr>
          <w:i w:val="0"/>
        </w:rPr>
      </w:pPr>
      <w:r>
        <w:rPr>
          <w:i w:val="0"/>
        </w:rPr>
        <w:t>(Pre)configuration of different initial SL RSRP threshold list for selecting single slot resources in NR SL slots with NR PSFCH</w:t>
      </w:r>
    </w:p>
    <w:p w14:paraId="50D17C83" w14:textId="77777777" w:rsidR="004707DD" w:rsidRDefault="004707DD">
      <w:pPr>
        <w:autoSpaceDE w:val="0"/>
        <w:autoSpaceDN w:val="0"/>
        <w:spacing w:after="120"/>
        <w:rPr>
          <w:rFonts w:ascii="Calibri" w:hAnsi="Calibri" w:cs="Calibri"/>
          <w:color w:val="000000" w:themeColor="text1"/>
          <w:sz w:val="22"/>
        </w:rPr>
      </w:pPr>
    </w:p>
    <w:p w14:paraId="0FA2814A"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032D8EF7" w14:textId="77777777">
        <w:tc>
          <w:tcPr>
            <w:tcW w:w="9631" w:type="dxa"/>
          </w:tcPr>
          <w:p w14:paraId="6846A33C"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2-1-1: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majority companies does not support specifying (pre)configuration of the additional list of initial SL RSRP thresholds for NR SL slots with NR PSFCH in NR SL resource (re)selection procedure for dynamic resource pool sharing. Companies provide views of whether Proposed conclusion 2-1-1(III) can be agreed? </w:t>
            </w:r>
          </w:p>
          <w:p w14:paraId="78F12D34" w14:textId="77777777" w:rsidR="004707DD" w:rsidRDefault="004707DD">
            <w:pPr>
              <w:autoSpaceDE w:val="0"/>
              <w:autoSpaceDN w:val="0"/>
              <w:spacing w:after="120"/>
              <w:rPr>
                <w:rFonts w:asciiTheme="minorHAnsi" w:hAnsiTheme="minorHAnsi" w:cstheme="minorHAnsi"/>
                <w:bCs/>
                <w:sz w:val="22"/>
                <w:szCs w:val="22"/>
              </w:rPr>
            </w:pPr>
          </w:p>
          <w:p w14:paraId="5760201F"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t>Proposed conclusion 2-1-1 (III):</w:t>
            </w:r>
          </w:p>
          <w:p w14:paraId="1DBD2566"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RAN1 does not pursue specifying (pre)configuration of the additional list of initial SL RSRP thresholds</w:t>
            </w:r>
            <w:r>
              <w:rPr>
                <w:rFonts w:asciiTheme="minorHAnsi" w:hAnsiTheme="minorHAnsi" w:cstheme="minorHAnsi"/>
                <w:sz w:val="22"/>
                <w:szCs w:val="22"/>
              </w:rPr>
              <w:t xml:space="preserve"> </w:t>
            </w:r>
            <w:r>
              <w:rPr>
                <w:rFonts w:asciiTheme="minorHAnsi" w:hAnsiTheme="minorHAnsi" w:cstheme="minorHAnsi"/>
                <w:color w:val="000000" w:themeColor="text1"/>
                <w:sz w:val="22"/>
                <w:szCs w:val="22"/>
                <w:lang w:val="en-US" w:eastAsia="ko-KR"/>
              </w:rPr>
              <w:t>for NR SL slots with NR PSFCH in NR SL resource (re)selection procedure for dynamic resource pool sharing in Rel-18.</w:t>
            </w:r>
          </w:p>
          <w:p w14:paraId="7C506F40" w14:textId="77777777" w:rsidR="004707DD" w:rsidRDefault="004707DD">
            <w:pPr>
              <w:autoSpaceDE w:val="0"/>
              <w:autoSpaceDN w:val="0"/>
              <w:spacing w:after="120"/>
              <w:rPr>
                <w:rFonts w:asciiTheme="minorHAnsi" w:hAnsiTheme="minorHAnsi" w:cstheme="minorHAnsi"/>
                <w:color w:val="000000" w:themeColor="text1"/>
                <w:sz w:val="22"/>
                <w:szCs w:val="22"/>
                <w:lang w:val="en-US" w:eastAsia="ko-KR"/>
              </w:rPr>
            </w:pPr>
          </w:p>
          <w:p w14:paraId="34C8E91B"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1AA37838"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2-1-1 (III):</w:t>
            </w:r>
          </w:p>
          <w:p w14:paraId="0C47B3CB"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Toyota, Apple, Mitsubishi, Samsung, Panasonic, Nokia, CATT, LGE, Spreadtrum, Xiaomi, vivo, ETRI, OPPO, Sharp, WILUS, Lenovo, ZTE, Continental, Huawei, Ericsson, Transsion (21)</w:t>
            </w:r>
          </w:p>
          <w:p w14:paraId="35C9361C" w14:textId="77777777" w:rsidR="004707DD" w:rsidRDefault="00000000">
            <w:pPr>
              <w:numPr>
                <w:ilvl w:val="0"/>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color w:val="000000" w:themeColor="text1"/>
                <w:sz w:val="22"/>
                <w:szCs w:val="22"/>
                <w:lang w:eastAsia="ko-KR"/>
              </w:rPr>
              <w:t>Not support: Qualcomm, DCM, (2)</w:t>
            </w:r>
          </w:p>
        </w:tc>
      </w:tr>
    </w:tbl>
    <w:p w14:paraId="05D25574" w14:textId="77777777" w:rsidR="004707DD" w:rsidRDefault="004707DD">
      <w:pPr>
        <w:autoSpaceDE w:val="0"/>
        <w:autoSpaceDN w:val="0"/>
        <w:spacing w:after="120"/>
        <w:rPr>
          <w:rFonts w:ascii="Calibri" w:hAnsi="Calibri" w:cs="Calibri"/>
          <w:color w:val="000000" w:themeColor="text1"/>
          <w:sz w:val="22"/>
        </w:rPr>
      </w:pPr>
    </w:p>
    <w:p w14:paraId="7124EDB3"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648D5DBF" w14:textId="77777777">
        <w:tc>
          <w:tcPr>
            <w:tcW w:w="9631" w:type="dxa"/>
          </w:tcPr>
          <w:p w14:paraId="30BFE374"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4C85B860"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initial SL RSRP thresholds is separately (pre)configured (i.e., Alt 3 in the agreement of RAN1#112 meeting) for the PHY layer of NR SL module to exclude NR SL candidate resources overlapping with LTE SL reserved resources by other LTE SL UE.</w:t>
            </w:r>
          </w:p>
          <w:p w14:paraId="40FF0F8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a different initial SL RSRP threshold list may be (pre)configured for selecting single slot resources in NR SL slots with NR PSFCH.</w:t>
            </w:r>
          </w:p>
          <w:p w14:paraId="14042B14"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
          <w:p w14:paraId="7EF56119"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 Ericsson[R1-2305871], TOYOTA[R1-2305949], DCM[R1-2305601], (4)</w:t>
            </w:r>
          </w:p>
          <w:p w14:paraId="269AFD2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22EFCCB7"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Nokia[R1-2304343], vivo[R1-2304482], Huawei[R1-2304663], CATT[R1-2304733], Xiaomi[R1-2304904], NEC[R1-2304986], </w:t>
            </w:r>
            <w:r>
              <w:rPr>
                <w:rFonts w:asciiTheme="minorHAnsi" w:hAnsiTheme="minorHAnsi" w:cstheme="minorHAnsi"/>
                <w:color w:val="000000"/>
                <w:sz w:val="22"/>
                <w:szCs w:val="22"/>
                <w:lang w:val="en-AU" w:eastAsia="ko-KR"/>
              </w:rPr>
              <w:lastRenderedPageBreak/>
              <w:t>Apple[R1-2305245], OPPO[R1-2305423], WILUS[R1-2305819], Mitsubishi[R1-2305907], (10)</w:t>
            </w:r>
          </w:p>
        </w:tc>
      </w:tr>
    </w:tbl>
    <w:p w14:paraId="1E525D5A" w14:textId="77777777" w:rsidR="004707DD" w:rsidRDefault="004707DD">
      <w:pPr>
        <w:autoSpaceDE w:val="0"/>
        <w:autoSpaceDN w:val="0"/>
        <w:spacing w:after="120"/>
        <w:rPr>
          <w:rFonts w:ascii="Calibri" w:hAnsi="Calibri" w:cs="Calibri"/>
          <w:color w:val="000000" w:themeColor="text1"/>
          <w:sz w:val="22"/>
        </w:rPr>
      </w:pPr>
    </w:p>
    <w:p w14:paraId="58D40DED"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6-1: According to the contributions, FL observed that majority companies do not support specifying (pre)configuration of the additional list of initial SL RSRP thresholds for NR SL slots with NR PSFCH in NR SL resource (re)selection procedure for dynamic resource pool sharing. Companies provide views of whether Proposed conclusion 6-1(I) can be agreed? </w:t>
      </w:r>
    </w:p>
    <w:p w14:paraId="5A271AD5" w14:textId="77777777" w:rsidR="004707DD" w:rsidRDefault="004707DD">
      <w:pPr>
        <w:autoSpaceDE w:val="0"/>
        <w:autoSpaceDN w:val="0"/>
        <w:spacing w:after="120"/>
        <w:rPr>
          <w:rFonts w:asciiTheme="minorHAnsi" w:hAnsiTheme="minorHAnsi" w:cstheme="minorHAnsi"/>
          <w:b/>
          <w:bCs/>
          <w:sz w:val="22"/>
          <w:szCs w:val="22"/>
        </w:rPr>
      </w:pPr>
    </w:p>
    <w:p w14:paraId="293D4023"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6-1 (I):</w:t>
      </w:r>
    </w:p>
    <w:p w14:paraId="2DD241A1" w14:textId="77777777" w:rsidR="004707DD" w:rsidRDefault="00000000">
      <w:p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specifying</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(pre)configuration of the additional list of initial SL RSRP thresholds</w:t>
      </w:r>
      <w:r>
        <w:t xml:space="preserve"> </w:t>
      </w:r>
      <w:r>
        <w:rPr>
          <w:rFonts w:ascii="Calibri" w:hAnsi="Calibri" w:cs="Calibri"/>
          <w:color w:val="000000" w:themeColor="text1"/>
          <w:sz w:val="22"/>
          <w:lang w:val="en-US" w:eastAsia="ko-KR"/>
        </w:rPr>
        <w:t>for NR SL slots with NR PSFCH in NR SL resource (re)selection procedure for dynamic resource pool sharing in Rel-18.</w:t>
      </w:r>
    </w:p>
    <w:p w14:paraId="762C78D4" w14:textId="77777777" w:rsidR="004707DD" w:rsidRDefault="004707DD">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64AEA8FC" w14:textId="77777777">
        <w:tc>
          <w:tcPr>
            <w:tcW w:w="1345" w:type="dxa"/>
          </w:tcPr>
          <w:p w14:paraId="232457D3"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44A0867"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67312D95"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675C38B0" w14:textId="77777777">
        <w:tc>
          <w:tcPr>
            <w:tcW w:w="1345" w:type="dxa"/>
          </w:tcPr>
          <w:p w14:paraId="1B95AF0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86967F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EC5DA80"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RAN 1 should specify an additional list of initial SL RSRP thresholds for (re)selecting resources in NR SL slots with PSFCH. This has been shown to provide additional protection to LTE SL transmission from NR PSFCH transmissions.</w:t>
            </w:r>
          </w:p>
        </w:tc>
      </w:tr>
      <w:tr w:rsidR="004707DD" w14:paraId="2AA66E9C" w14:textId="77777777">
        <w:tc>
          <w:tcPr>
            <w:tcW w:w="1345" w:type="dxa"/>
          </w:tcPr>
          <w:p w14:paraId="57F7B01F"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Catt/gohigh</w:t>
            </w:r>
          </w:p>
        </w:tc>
        <w:tc>
          <w:tcPr>
            <w:tcW w:w="918" w:type="dxa"/>
          </w:tcPr>
          <w:p w14:paraId="542C7C96"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49B472D7"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9881D95" w14:textId="77777777">
        <w:tc>
          <w:tcPr>
            <w:tcW w:w="1345" w:type="dxa"/>
          </w:tcPr>
          <w:p w14:paraId="4DEE1B9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42A5E758"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71A8F33B"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No need for additional list of initial SL RSRP thresholds for NR SL slots with NR PSFCH.</w:t>
            </w:r>
          </w:p>
        </w:tc>
      </w:tr>
      <w:tr w:rsidR="004707DD" w14:paraId="1F72B993" w14:textId="77777777">
        <w:tc>
          <w:tcPr>
            <w:tcW w:w="1345" w:type="dxa"/>
          </w:tcPr>
          <w:p w14:paraId="75E3E6C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4319075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23B13C8"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No need to have separate additional list. </w:t>
            </w:r>
          </w:p>
        </w:tc>
      </w:tr>
      <w:tr w:rsidR="004707DD" w14:paraId="53A0AFC0" w14:textId="77777777">
        <w:tc>
          <w:tcPr>
            <w:tcW w:w="1345" w:type="dxa"/>
          </w:tcPr>
          <w:p w14:paraId="0F45EEA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08E25E7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F4F6348" w14:textId="77777777" w:rsidR="004707DD" w:rsidRDefault="004707DD">
            <w:pPr>
              <w:pStyle w:val="0Maintext"/>
              <w:spacing w:after="0" w:afterAutospacing="0"/>
              <w:ind w:firstLine="0"/>
              <w:rPr>
                <w:rFonts w:ascii="Calibri" w:eastAsia="바탕" w:hAnsi="Calibri" w:cs="Calibri"/>
                <w:sz w:val="22"/>
                <w:szCs w:val="22"/>
              </w:rPr>
            </w:pPr>
          </w:p>
        </w:tc>
      </w:tr>
      <w:tr w:rsidR="004707DD" w14:paraId="78387B18" w14:textId="77777777">
        <w:tc>
          <w:tcPr>
            <w:tcW w:w="1345" w:type="dxa"/>
          </w:tcPr>
          <w:p w14:paraId="5683367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02CE15C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72742BF" w14:textId="77777777" w:rsidR="004707DD" w:rsidRDefault="004707DD">
            <w:pPr>
              <w:pStyle w:val="0Maintext"/>
              <w:spacing w:after="0" w:afterAutospacing="0"/>
              <w:ind w:firstLine="0"/>
              <w:rPr>
                <w:rFonts w:ascii="Calibri" w:eastAsia="바탕" w:hAnsi="Calibri" w:cs="Calibri"/>
                <w:sz w:val="22"/>
                <w:szCs w:val="22"/>
              </w:rPr>
            </w:pPr>
          </w:p>
        </w:tc>
      </w:tr>
      <w:tr w:rsidR="004707DD" w14:paraId="7A100ED2" w14:textId="77777777">
        <w:tc>
          <w:tcPr>
            <w:tcW w:w="1345" w:type="dxa"/>
          </w:tcPr>
          <w:p w14:paraId="29D7332B"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3FD2BE6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12DE6D34"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We already have a solution to mitigate overlapping between PSFCH </w:t>
            </w:r>
            <w:r>
              <w:rPr>
                <w:rFonts w:ascii="Calibri" w:eastAsia="바탕" w:hAnsi="Calibri" w:cs="Calibri"/>
                <w:sz w:val="22"/>
                <w:szCs w:val="22"/>
                <w:lang w:eastAsia="ko-KR"/>
              </w:rPr>
              <w:t>resource</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and LTE SL resources. Further optimization is not necessary. </w:t>
            </w:r>
          </w:p>
        </w:tc>
      </w:tr>
      <w:tr w:rsidR="004707DD" w14:paraId="37FE4C60" w14:textId="77777777">
        <w:tc>
          <w:tcPr>
            <w:tcW w:w="1345" w:type="dxa"/>
          </w:tcPr>
          <w:p w14:paraId="5515919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377E2425"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No</w:t>
            </w:r>
          </w:p>
        </w:tc>
        <w:tc>
          <w:tcPr>
            <w:tcW w:w="7371" w:type="dxa"/>
          </w:tcPr>
          <w:p w14:paraId="7D3D6951"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17CC1CA" w14:textId="77777777">
        <w:tc>
          <w:tcPr>
            <w:tcW w:w="1345" w:type="dxa"/>
          </w:tcPr>
          <w:p w14:paraId="31C4D3C5"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66FCFEB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2C382C7"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6CB24262" w14:textId="77777777">
        <w:tc>
          <w:tcPr>
            <w:tcW w:w="1345" w:type="dxa"/>
          </w:tcPr>
          <w:p w14:paraId="5A2356B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ko-KR"/>
              </w:rPr>
              <w:t>ETRI</w:t>
            </w:r>
          </w:p>
        </w:tc>
        <w:tc>
          <w:tcPr>
            <w:tcW w:w="918" w:type="dxa"/>
          </w:tcPr>
          <w:p w14:paraId="18C3BAAD"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7DD37CC"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F3867CB" w14:textId="77777777">
        <w:tc>
          <w:tcPr>
            <w:tcW w:w="1345" w:type="dxa"/>
          </w:tcPr>
          <w:p w14:paraId="0DA9891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Toyota</w:t>
            </w:r>
          </w:p>
        </w:tc>
        <w:tc>
          <w:tcPr>
            <w:tcW w:w="918" w:type="dxa"/>
          </w:tcPr>
          <w:p w14:paraId="3BFBEE2C"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Yes</w:t>
            </w:r>
          </w:p>
        </w:tc>
        <w:tc>
          <w:tcPr>
            <w:tcW w:w="7371" w:type="dxa"/>
          </w:tcPr>
          <w:p w14:paraId="4AECF323"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For progress.</w:t>
            </w:r>
          </w:p>
        </w:tc>
      </w:tr>
      <w:tr w:rsidR="004707DD" w14:paraId="0DA8FE38" w14:textId="77777777">
        <w:tc>
          <w:tcPr>
            <w:tcW w:w="1345" w:type="dxa"/>
          </w:tcPr>
          <w:p w14:paraId="31F2CE0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4AD6E95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7371" w:type="dxa"/>
          </w:tcPr>
          <w:p w14:paraId="31C27FAE"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cannot find any technical reason to be against introducing additional threshold in NR PSFCH slots, while its effectiveness has been shown.</w:t>
            </w:r>
          </w:p>
        </w:tc>
      </w:tr>
      <w:tr w:rsidR="004707DD" w14:paraId="63676A7D" w14:textId="77777777">
        <w:tc>
          <w:tcPr>
            <w:tcW w:w="1345" w:type="dxa"/>
          </w:tcPr>
          <w:p w14:paraId="272D732D"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15A84E1B"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74C92398"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2F5C80EC" w14:textId="77777777">
        <w:tc>
          <w:tcPr>
            <w:tcW w:w="1345" w:type="dxa"/>
          </w:tcPr>
          <w:p w14:paraId="116D296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23D964A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5F627AA"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When a resource is not excluded by a higher RSRP threshold while can be excluded by a RSRP threshold for a slot without PSFCH, that means, on this resource, the interference from NR to LTE transmission and is already occurred and would be higher than other slots, and vice versa. So we have concern on this situation which would decrease the performance of LTE and NR transmission.</w:t>
            </w:r>
          </w:p>
        </w:tc>
      </w:tr>
      <w:tr w:rsidR="009B78FA" w14:paraId="46E14D0C" w14:textId="77777777">
        <w:tc>
          <w:tcPr>
            <w:tcW w:w="1345" w:type="dxa"/>
          </w:tcPr>
          <w:p w14:paraId="0ACAA140" w14:textId="112BD7B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A98BA9E" w14:textId="59FEB8E1"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03BF2DF" w14:textId="77777777" w:rsidR="009B78FA" w:rsidRDefault="009B78FA" w:rsidP="009B78FA">
            <w:pPr>
              <w:pStyle w:val="0Maintext"/>
              <w:spacing w:after="0" w:afterAutospacing="0"/>
              <w:ind w:firstLine="0"/>
              <w:rPr>
                <w:rFonts w:ascii="Calibri" w:eastAsia="MS Mincho" w:hAnsi="Calibri" w:cs="Calibri"/>
                <w:sz w:val="22"/>
                <w:szCs w:val="22"/>
                <w:lang w:eastAsia="ja-JP"/>
              </w:rPr>
            </w:pPr>
          </w:p>
        </w:tc>
      </w:tr>
    </w:tbl>
    <w:p w14:paraId="4C559EE6" w14:textId="77777777" w:rsidR="004707DD" w:rsidRDefault="004707DD">
      <w:pPr>
        <w:autoSpaceDE w:val="0"/>
        <w:autoSpaceDN w:val="0"/>
        <w:spacing w:after="120"/>
        <w:rPr>
          <w:rFonts w:asciiTheme="minorHAnsi" w:hAnsiTheme="minorHAnsi" w:cstheme="minorHAnsi"/>
          <w:b/>
          <w:bCs/>
          <w:sz w:val="22"/>
          <w:szCs w:val="22"/>
        </w:rPr>
      </w:pPr>
    </w:p>
    <w:p w14:paraId="0BBDB9B8" w14:textId="77777777" w:rsidR="004707DD" w:rsidRDefault="004707DD">
      <w:pPr>
        <w:autoSpaceDE w:val="0"/>
        <w:autoSpaceDN w:val="0"/>
        <w:spacing w:after="120"/>
        <w:rPr>
          <w:rFonts w:asciiTheme="minorHAnsi" w:hAnsiTheme="minorHAnsi" w:cstheme="minorHAnsi"/>
          <w:b/>
          <w:bCs/>
          <w:sz w:val="22"/>
          <w:szCs w:val="22"/>
        </w:rPr>
      </w:pPr>
    </w:p>
    <w:p w14:paraId="088A8B5C" w14:textId="77777777" w:rsidR="004707DD" w:rsidRDefault="00000000">
      <w:pPr>
        <w:pStyle w:val="4"/>
        <w:tabs>
          <w:tab w:val="clear" w:pos="720"/>
          <w:tab w:val="clear" w:pos="864"/>
          <w:tab w:val="left" w:pos="851"/>
        </w:tabs>
        <w:rPr>
          <w:i w:val="0"/>
        </w:rPr>
      </w:pPr>
      <w:r>
        <w:rPr>
          <w:i w:val="0"/>
        </w:rPr>
        <w:lastRenderedPageBreak/>
        <w:t xml:space="preserve">Additional handing of SL RSRP threshold boosting in excluding NR SL candidate resources overlapping with LTE SL reserved resources by other LTE SL UE </w:t>
      </w:r>
    </w:p>
    <w:p w14:paraId="4610EEC9" w14:textId="77777777" w:rsidR="004707DD" w:rsidRDefault="004707DD">
      <w:pPr>
        <w:autoSpaceDE w:val="0"/>
        <w:autoSpaceDN w:val="0"/>
        <w:spacing w:after="120"/>
        <w:rPr>
          <w:rFonts w:asciiTheme="minorHAnsi" w:hAnsiTheme="minorHAnsi" w:cstheme="minorHAnsi"/>
          <w:b/>
          <w:bCs/>
          <w:sz w:val="22"/>
          <w:szCs w:val="22"/>
        </w:rPr>
      </w:pPr>
    </w:p>
    <w:p w14:paraId="12A56EDD"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55236791" w14:textId="77777777">
        <w:tc>
          <w:tcPr>
            <w:tcW w:w="9631" w:type="dxa"/>
          </w:tcPr>
          <w:p w14:paraId="6F9ABF97"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2-1-2: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majority companies support boosting up the initial RSPR threshold separately (pre)configured for dynamic resource pool sharing in NR SL resource (re)selection procedure as in Rel-16/17 NR SL when the amount of candidate single-slot resources is not sufficient as specified in Step 7 in Section 8.1.4 of TS 38.214. Companies provide views of whether Proposed conclusion 2-1-2(III) can be agreed? </w:t>
            </w:r>
          </w:p>
          <w:p w14:paraId="1EB5039C" w14:textId="77777777" w:rsidR="004707DD" w:rsidRDefault="004707DD">
            <w:pPr>
              <w:autoSpaceDE w:val="0"/>
              <w:autoSpaceDN w:val="0"/>
              <w:spacing w:after="120"/>
              <w:rPr>
                <w:rFonts w:asciiTheme="minorHAnsi" w:hAnsiTheme="minorHAnsi" w:cstheme="minorHAnsi"/>
                <w:bCs/>
                <w:sz w:val="22"/>
                <w:szCs w:val="22"/>
              </w:rPr>
            </w:pPr>
          </w:p>
          <w:p w14:paraId="215845F9"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t>Proposed conclusion 2-1-2 (III):</w:t>
            </w:r>
          </w:p>
          <w:p w14:paraId="5281342D"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RAN1 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41BB9091"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53A5EBEF"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2-1-2 (III):</w:t>
            </w:r>
          </w:p>
          <w:p w14:paraId="1F5900D3"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Intel, Toyota, Apple, Mitsubishi, Samsung, Panasonic, Nokia, CATT, LGE, Spreadtrum, Xiaomi, vivo, ETRI, OPPO, Sharp, WILUS, Lenovo, ZTE, Ericsson, DCM, Transsion(for progress) (21)</w:t>
            </w:r>
          </w:p>
          <w:p w14:paraId="34815FB1"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Huawei, (1)</w:t>
            </w:r>
          </w:p>
          <w:p w14:paraId="6240D640"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6C6843FE"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Qualcomm: </w:t>
            </w:r>
            <w:r>
              <w:rPr>
                <w:rFonts w:asciiTheme="minorHAnsi" w:hAnsiTheme="minorHAnsi" w:cstheme="minorHAnsi"/>
                <w:sz w:val="22"/>
                <w:szCs w:val="22"/>
              </w:rPr>
              <w:t>No need for the conclusion.</w:t>
            </w:r>
          </w:p>
          <w:p w14:paraId="770552F1"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rPr>
              <w:t>Nokia: Typo “RSPR”</w:t>
            </w:r>
          </w:p>
          <w:p w14:paraId="224BE881"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sz w:val="22"/>
                <w:szCs w:val="22"/>
              </w:rPr>
              <w:t>Huawei: If the value is 50%, NR SL will include the resources reserved by LTE SL to its candidate resource set. However, an LTE SL UE will not do this, because LTE SL will only maintain 20% resource in its set. This means that NR SL additionally deteriorates LTE SL’s performance.</w:t>
            </w:r>
          </w:p>
        </w:tc>
      </w:tr>
    </w:tbl>
    <w:p w14:paraId="4A490330" w14:textId="77777777" w:rsidR="004707DD" w:rsidRDefault="004707DD">
      <w:pPr>
        <w:autoSpaceDE w:val="0"/>
        <w:autoSpaceDN w:val="0"/>
        <w:spacing w:after="120"/>
        <w:rPr>
          <w:rFonts w:ascii="Calibri" w:hAnsi="Calibri" w:cs="Calibri"/>
          <w:color w:val="000000" w:themeColor="text1"/>
          <w:sz w:val="22"/>
        </w:rPr>
      </w:pPr>
    </w:p>
    <w:p w14:paraId="6E0C1649"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4A0B8713" w14:textId="77777777">
        <w:tc>
          <w:tcPr>
            <w:tcW w:w="9631" w:type="dxa"/>
          </w:tcPr>
          <w:p w14:paraId="60BFE428"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3CA0B344"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7C09FE4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w:t>
            </w:r>
          </w:p>
          <w:p w14:paraId="266D146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Special handing of SL RSRP threshold for excluding NR SL candidate resources overlapping with LTE SL reserved resources by other LTE SL UE (i.e., the RSRP threshold is not boosted up)</w:t>
            </w:r>
          </w:p>
          <w:p w14:paraId="41B4A42F"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CATT[R1-2304733]</w:t>
            </w:r>
          </w:p>
        </w:tc>
      </w:tr>
    </w:tbl>
    <w:p w14:paraId="3749C23D" w14:textId="77777777" w:rsidR="004707DD" w:rsidRDefault="004707DD">
      <w:pPr>
        <w:autoSpaceDE w:val="0"/>
        <w:autoSpaceDN w:val="0"/>
        <w:spacing w:after="120"/>
        <w:rPr>
          <w:rFonts w:ascii="Calibri" w:hAnsi="Calibri" w:cs="Calibri"/>
          <w:color w:val="000000" w:themeColor="text1"/>
          <w:sz w:val="22"/>
        </w:rPr>
      </w:pPr>
    </w:p>
    <w:p w14:paraId="23AD6BF0"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6-2: According to the above summary, FL observed that only two companies provide their views on this issue, but the views are divergent. Considering this situation, companies provide views of whether Proposed conclusion 6-2(I) can be agreed? </w:t>
      </w:r>
    </w:p>
    <w:p w14:paraId="4F129E7E" w14:textId="77777777" w:rsidR="004707DD" w:rsidRDefault="004707DD">
      <w:pPr>
        <w:autoSpaceDE w:val="0"/>
        <w:autoSpaceDN w:val="0"/>
        <w:spacing w:after="120"/>
        <w:rPr>
          <w:rFonts w:asciiTheme="minorHAnsi" w:hAnsiTheme="minorHAnsi" w:cstheme="minorHAnsi"/>
          <w:b/>
          <w:bCs/>
          <w:sz w:val="22"/>
          <w:szCs w:val="22"/>
        </w:rPr>
      </w:pPr>
    </w:p>
    <w:p w14:paraId="18572C7B"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6-2 (I):</w:t>
      </w:r>
    </w:p>
    <w:p w14:paraId="635222F4" w14:textId="77777777" w:rsidR="004707DD" w:rsidRDefault="00000000">
      <w:p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6113D44A" w14:textId="77777777" w:rsidR="004707DD" w:rsidRDefault="004707DD">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20F6B6FA" w14:textId="77777777">
        <w:tc>
          <w:tcPr>
            <w:tcW w:w="1345" w:type="dxa"/>
          </w:tcPr>
          <w:p w14:paraId="50C3F911"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936E762"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A5744CA"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7195851E" w14:textId="77777777">
        <w:tc>
          <w:tcPr>
            <w:tcW w:w="1345" w:type="dxa"/>
          </w:tcPr>
          <w:p w14:paraId="33D6542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06688D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89CC74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 change in Step 7 of Sec. 8.1.4 of TS 38.214 is needed for dynamic cochannel coexistence.</w:t>
            </w:r>
          </w:p>
        </w:tc>
      </w:tr>
      <w:tr w:rsidR="004707DD" w14:paraId="4EC6B361" w14:textId="77777777">
        <w:tc>
          <w:tcPr>
            <w:tcW w:w="1345" w:type="dxa"/>
          </w:tcPr>
          <w:p w14:paraId="1020D50D"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Catt/gohigh</w:t>
            </w:r>
          </w:p>
        </w:tc>
        <w:tc>
          <w:tcPr>
            <w:tcW w:w="918" w:type="dxa"/>
          </w:tcPr>
          <w:p w14:paraId="5699FEA8"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6CCB4FF1"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5C44EAD2" w14:textId="77777777">
        <w:tc>
          <w:tcPr>
            <w:tcW w:w="1345" w:type="dxa"/>
          </w:tcPr>
          <w:p w14:paraId="37DC808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213CAC24"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2FA4B1C7"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Follow Rel-16/17 behaviour</w:t>
            </w:r>
          </w:p>
        </w:tc>
      </w:tr>
      <w:tr w:rsidR="004707DD" w14:paraId="281FB20E" w14:textId="77777777">
        <w:tc>
          <w:tcPr>
            <w:tcW w:w="1345" w:type="dxa"/>
          </w:tcPr>
          <w:p w14:paraId="5AF157B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77BF417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7F3ED288" w14:textId="77777777" w:rsidR="004707DD" w:rsidRDefault="004707DD">
            <w:pPr>
              <w:pStyle w:val="0Maintext"/>
              <w:spacing w:after="0" w:afterAutospacing="0"/>
              <w:ind w:firstLine="0"/>
              <w:rPr>
                <w:rFonts w:ascii="Calibri" w:eastAsia="바탕" w:hAnsi="Calibri" w:cs="Calibri"/>
                <w:sz w:val="22"/>
                <w:szCs w:val="22"/>
              </w:rPr>
            </w:pPr>
          </w:p>
        </w:tc>
      </w:tr>
      <w:tr w:rsidR="004707DD" w14:paraId="3F0FD6FE" w14:textId="77777777">
        <w:tc>
          <w:tcPr>
            <w:tcW w:w="1345" w:type="dxa"/>
          </w:tcPr>
          <w:p w14:paraId="62FE864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5972E8D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85AD0FA" w14:textId="77777777" w:rsidR="004707DD" w:rsidRDefault="004707DD">
            <w:pPr>
              <w:pStyle w:val="0Maintext"/>
              <w:spacing w:after="0" w:afterAutospacing="0"/>
              <w:ind w:firstLine="0"/>
              <w:rPr>
                <w:rFonts w:ascii="Calibri" w:eastAsia="바탕" w:hAnsi="Calibri" w:cs="Calibri"/>
                <w:sz w:val="22"/>
                <w:szCs w:val="22"/>
              </w:rPr>
            </w:pPr>
          </w:p>
        </w:tc>
      </w:tr>
      <w:tr w:rsidR="004707DD" w14:paraId="6A423125" w14:textId="77777777">
        <w:tc>
          <w:tcPr>
            <w:tcW w:w="1345" w:type="dxa"/>
          </w:tcPr>
          <w:p w14:paraId="5DB7B5B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6BC45AA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6D73CBE" w14:textId="77777777" w:rsidR="004707DD" w:rsidRDefault="004707DD">
            <w:pPr>
              <w:pStyle w:val="0Maintext"/>
              <w:spacing w:after="0" w:afterAutospacing="0"/>
              <w:ind w:firstLine="0"/>
              <w:rPr>
                <w:rFonts w:ascii="Calibri" w:eastAsia="바탕" w:hAnsi="Calibri" w:cs="Calibri"/>
                <w:sz w:val="22"/>
                <w:szCs w:val="22"/>
              </w:rPr>
            </w:pPr>
          </w:p>
        </w:tc>
      </w:tr>
      <w:tr w:rsidR="004707DD" w14:paraId="4E27B228" w14:textId="77777777">
        <w:tc>
          <w:tcPr>
            <w:tcW w:w="1345" w:type="dxa"/>
          </w:tcPr>
          <w:p w14:paraId="0864366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787DEB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0277EF65"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If not, it will cause another problem (e.g.,</w:t>
            </w:r>
            <w:r>
              <w:rPr>
                <w:rFonts w:ascii="Calibri" w:eastAsia="바탕" w:hAnsi="Calibri" w:cs="Calibri"/>
                <w:sz w:val="22"/>
                <w:szCs w:val="22"/>
                <w:lang w:eastAsia="ko-KR"/>
              </w:rPr>
              <w:t xml:space="preserve"> how to handle insufficient amount of resources). </w:t>
            </w:r>
          </w:p>
        </w:tc>
      </w:tr>
      <w:tr w:rsidR="004707DD" w14:paraId="007BA885" w14:textId="77777777">
        <w:tc>
          <w:tcPr>
            <w:tcW w:w="1345" w:type="dxa"/>
          </w:tcPr>
          <w:p w14:paraId="63EA98C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39F3D885"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5AC63211"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Agree with Samsung</w:t>
            </w:r>
          </w:p>
        </w:tc>
      </w:tr>
      <w:tr w:rsidR="004707DD" w14:paraId="17D2D3D0" w14:textId="77777777">
        <w:tc>
          <w:tcPr>
            <w:tcW w:w="1345" w:type="dxa"/>
          </w:tcPr>
          <w:p w14:paraId="22FCB0D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318D643"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AE0A97B"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1C8B6910" w14:textId="77777777">
        <w:tc>
          <w:tcPr>
            <w:tcW w:w="1345" w:type="dxa"/>
          </w:tcPr>
          <w:p w14:paraId="0E149D6B"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18" w:type="dxa"/>
          </w:tcPr>
          <w:p w14:paraId="47E7D6F4"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42E3A9D"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7117023B" w14:textId="77777777">
        <w:tc>
          <w:tcPr>
            <w:tcW w:w="1345" w:type="dxa"/>
          </w:tcPr>
          <w:p w14:paraId="2B4A3DF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A38EF1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5386F69"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Still typo “RSPR”, should be RSRP.</w:t>
            </w:r>
          </w:p>
        </w:tc>
      </w:tr>
      <w:tr w:rsidR="004707DD" w14:paraId="1147D5D4" w14:textId="77777777">
        <w:tc>
          <w:tcPr>
            <w:tcW w:w="1345" w:type="dxa"/>
          </w:tcPr>
          <w:p w14:paraId="1ABD91A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7588EBF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0D11CBA"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Note: Typo in the text, should read “RSRP”, not “RSPR”.</w:t>
            </w:r>
          </w:p>
        </w:tc>
      </w:tr>
      <w:tr w:rsidR="004707DD" w14:paraId="0044DBAC" w14:textId="77777777">
        <w:tc>
          <w:tcPr>
            <w:tcW w:w="1345" w:type="dxa"/>
          </w:tcPr>
          <w:p w14:paraId="0BE2D9B8"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8C7280F"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B58947A" w14:textId="77777777" w:rsidR="004707DD" w:rsidRDefault="004707DD">
            <w:pPr>
              <w:pStyle w:val="0Maintext"/>
              <w:spacing w:after="0" w:afterAutospacing="0"/>
              <w:ind w:firstLine="0"/>
              <w:rPr>
                <w:rFonts w:ascii="Calibri" w:eastAsia="바탕" w:hAnsi="Calibri" w:cs="Calibri"/>
                <w:sz w:val="22"/>
                <w:szCs w:val="22"/>
              </w:rPr>
            </w:pPr>
          </w:p>
        </w:tc>
      </w:tr>
      <w:tr w:rsidR="004707DD" w14:paraId="2503B48E" w14:textId="77777777">
        <w:tc>
          <w:tcPr>
            <w:tcW w:w="1345" w:type="dxa"/>
          </w:tcPr>
          <w:p w14:paraId="6CAC16AB"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20EE9F60"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7D64F479" w14:textId="77777777" w:rsidR="004707DD" w:rsidRDefault="004707DD">
            <w:pPr>
              <w:pStyle w:val="0Maintext"/>
              <w:spacing w:after="0" w:afterAutospacing="0"/>
              <w:ind w:firstLine="0"/>
              <w:rPr>
                <w:rFonts w:ascii="Calibri" w:eastAsia="바탕" w:hAnsi="Calibri" w:cs="Calibri"/>
                <w:sz w:val="22"/>
                <w:szCs w:val="22"/>
              </w:rPr>
            </w:pPr>
          </w:p>
        </w:tc>
      </w:tr>
      <w:tr w:rsidR="004707DD" w14:paraId="0A5F19F4" w14:textId="77777777">
        <w:tc>
          <w:tcPr>
            <w:tcW w:w="1345" w:type="dxa"/>
          </w:tcPr>
          <w:p w14:paraId="1A3262F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1A0B33C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ACD82C0" w14:textId="77777777" w:rsidR="004707DD" w:rsidRDefault="00000000">
            <w:pPr>
              <w:rPr>
                <w:rFonts w:ascii="Times New Roman" w:eastAsia="SimSun" w:hAnsi="Times New Roman"/>
                <w:lang w:val="en-US" w:eastAsia="zh-CN"/>
              </w:rPr>
            </w:pPr>
            <w:r>
              <w:rPr>
                <w:rFonts w:hint="eastAsia"/>
              </w:rPr>
              <w:t xml:space="preserve">If the number of candidate single-slot resources remaining in the set </w:t>
            </w:r>
            <w:r>
              <w:rPr>
                <w:noProof/>
              </w:rPr>
              <w:drawing>
                <wp:inline distT="0" distB="0" distL="0" distR="0" wp14:anchorId="0E845021" wp14:editId="0502B65E">
                  <wp:extent cx="304800" cy="143510"/>
                  <wp:effectExtent l="0" t="0" r="0" b="8890"/>
                  <wp:docPr id="2" name="图片 2" descr="C:\Users\10110645\AppData\Local\Temp\ksohtml1941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10645\AppData\Local\Temp\ksohtml19416\wps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04800" cy="143510"/>
                          </a:xfrm>
                          <a:prstGeom prst="rect">
                            <a:avLst/>
                          </a:prstGeom>
                          <a:noFill/>
                          <a:ln>
                            <a:noFill/>
                          </a:ln>
                        </pic:spPr>
                      </pic:pic>
                    </a:graphicData>
                  </a:graphic>
                </wp:inline>
              </w:drawing>
            </w:r>
            <w:r>
              <w:rPr>
                <w:rFonts w:hint="eastAsia"/>
              </w:rPr>
              <w:t xml:space="preserve"> is smaller than </w:t>
            </w:r>
            <w:r>
              <w:rPr>
                <w:noProof/>
              </w:rPr>
              <w:drawing>
                <wp:inline distT="0" distB="0" distL="0" distR="0" wp14:anchorId="541AE659" wp14:editId="2703D8FF">
                  <wp:extent cx="640715" cy="143510"/>
                  <wp:effectExtent l="0" t="0" r="6985" b="8890"/>
                  <wp:docPr id="1" name="图片 1" descr="C:\Users\10110645\AppData\Local\Temp\ksohtml1941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10645\AppData\Local\Temp\ksohtml19416\wps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40715" cy="143510"/>
                          </a:xfrm>
                          <a:prstGeom prst="rect">
                            <a:avLst/>
                          </a:prstGeom>
                          <a:noFill/>
                          <a:ln>
                            <a:noFill/>
                          </a:ln>
                        </pic:spPr>
                      </pic:pic>
                    </a:graphicData>
                  </a:graphic>
                </wp:inline>
              </w:drawing>
            </w:r>
            <w:r>
              <w:rPr>
                <w:rFonts w:hint="eastAsia"/>
              </w:rPr>
              <w:t>,</w:t>
            </w:r>
            <w:r>
              <w:t xml:space="preserve"> we have to select more resources with higher interference, so a same criterion to boost up RSRP threshold for both LTE and NR seems fair.</w:t>
            </w:r>
          </w:p>
          <w:p w14:paraId="791DE174" w14:textId="77777777" w:rsidR="004707DD" w:rsidRDefault="004707DD">
            <w:pPr>
              <w:pStyle w:val="0Maintext"/>
              <w:spacing w:after="0" w:afterAutospacing="0"/>
              <w:ind w:firstLine="0"/>
              <w:rPr>
                <w:rFonts w:ascii="Calibri" w:eastAsia="바탕" w:hAnsi="Calibri" w:cs="Calibri"/>
                <w:sz w:val="22"/>
                <w:szCs w:val="22"/>
              </w:rPr>
            </w:pPr>
          </w:p>
        </w:tc>
      </w:tr>
      <w:tr w:rsidR="009B78FA" w14:paraId="5AAECAEB" w14:textId="77777777">
        <w:tc>
          <w:tcPr>
            <w:tcW w:w="1345" w:type="dxa"/>
          </w:tcPr>
          <w:p w14:paraId="7D734E06" w14:textId="5833D44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B8538B6" w14:textId="5762F9B6"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0DD73C2" w14:textId="77777777" w:rsidR="009B78FA" w:rsidRDefault="009B78FA" w:rsidP="009B78FA">
            <w:pPr>
              <w:pStyle w:val="0Maintext"/>
              <w:spacing w:after="0" w:afterAutospacing="0"/>
              <w:ind w:firstLine="0"/>
              <w:rPr>
                <w:rFonts w:ascii="Calibri" w:eastAsia="바탕" w:hAnsi="Calibri" w:cs="Calibri"/>
                <w:sz w:val="22"/>
                <w:szCs w:val="22"/>
              </w:rPr>
            </w:pPr>
          </w:p>
        </w:tc>
      </w:tr>
    </w:tbl>
    <w:p w14:paraId="7EAB735B" w14:textId="77777777" w:rsidR="004707DD" w:rsidRDefault="004707DD">
      <w:pPr>
        <w:autoSpaceDE w:val="0"/>
        <w:autoSpaceDN w:val="0"/>
        <w:spacing w:after="120"/>
        <w:rPr>
          <w:rFonts w:asciiTheme="minorHAnsi" w:hAnsiTheme="minorHAnsi" w:cstheme="minorHAnsi"/>
          <w:b/>
          <w:bCs/>
          <w:sz w:val="22"/>
          <w:szCs w:val="22"/>
        </w:rPr>
      </w:pPr>
    </w:p>
    <w:p w14:paraId="12757009" w14:textId="77777777" w:rsidR="004707DD" w:rsidRDefault="004707DD">
      <w:pPr>
        <w:autoSpaceDE w:val="0"/>
        <w:autoSpaceDN w:val="0"/>
        <w:spacing w:after="120"/>
        <w:rPr>
          <w:rFonts w:ascii="Calibri" w:hAnsi="Calibri" w:cs="Calibri"/>
          <w:color w:val="000000" w:themeColor="text1"/>
          <w:sz w:val="22"/>
        </w:rPr>
      </w:pPr>
    </w:p>
    <w:p w14:paraId="3E57B40E" w14:textId="77777777" w:rsidR="004707DD" w:rsidRDefault="00000000">
      <w:pPr>
        <w:pStyle w:val="4"/>
        <w:tabs>
          <w:tab w:val="clear" w:pos="720"/>
          <w:tab w:val="clear" w:pos="864"/>
          <w:tab w:val="left" w:pos="851"/>
        </w:tabs>
        <w:rPr>
          <w:i w:val="0"/>
        </w:rPr>
      </w:pPr>
      <w:r>
        <w:rPr>
          <w:i w:val="0"/>
        </w:rPr>
        <w:t xml:space="preserve">Using formula of Q in Section 14.1.1.6 of TS 36.213 additionally to derive the final Q value to determine LTE SL periodic reserved resources </w:t>
      </w:r>
    </w:p>
    <w:p w14:paraId="45A34C0F" w14:textId="77777777" w:rsidR="004707DD" w:rsidRDefault="004707DD">
      <w:pPr>
        <w:autoSpaceDE w:val="0"/>
        <w:autoSpaceDN w:val="0"/>
        <w:spacing w:after="120"/>
        <w:rPr>
          <w:rFonts w:ascii="Calibri" w:hAnsi="Calibri" w:cs="Calibri"/>
          <w:color w:val="000000" w:themeColor="text1"/>
          <w:sz w:val="22"/>
        </w:rPr>
      </w:pPr>
    </w:p>
    <w:p w14:paraId="24A9C686"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3DC5DEE6" w14:textId="77777777">
        <w:tc>
          <w:tcPr>
            <w:tcW w:w="9631" w:type="dxa"/>
          </w:tcPr>
          <w:p w14:paraId="2031CBD0"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lastRenderedPageBreak/>
              <w:t>Question 2-2-1: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2-2-1(III) can be agreed? </w:t>
            </w:r>
          </w:p>
          <w:p w14:paraId="3164A8D4" w14:textId="77777777" w:rsidR="004707DD" w:rsidRDefault="004707DD">
            <w:pPr>
              <w:autoSpaceDE w:val="0"/>
              <w:autoSpaceDN w:val="0"/>
              <w:spacing w:after="120"/>
              <w:rPr>
                <w:rFonts w:asciiTheme="minorHAnsi" w:hAnsiTheme="minorHAnsi" w:cstheme="minorHAnsi"/>
                <w:bCs/>
                <w:sz w:val="22"/>
                <w:szCs w:val="22"/>
              </w:rPr>
            </w:pPr>
          </w:p>
          <w:p w14:paraId="7DADA4AE"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t>Proposed conclusion 2-2-1 (III):</w:t>
            </w:r>
          </w:p>
          <w:p w14:paraId="099394FC"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7DC73F11" w14:textId="77777777" w:rsidR="004707DD" w:rsidRDefault="004707DD">
            <w:pPr>
              <w:autoSpaceDE w:val="0"/>
              <w:autoSpaceDN w:val="0"/>
              <w:spacing w:after="120"/>
              <w:rPr>
                <w:rFonts w:asciiTheme="minorHAnsi" w:hAnsiTheme="minorHAnsi" w:cstheme="minorHAnsi"/>
                <w:color w:val="000000" w:themeColor="text1"/>
                <w:sz w:val="22"/>
                <w:szCs w:val="22"/>
                <w:lang w:val="en-US" w:eastAsia="ko-KR"/>
              </w:rPr>
            </w:pPr>
          </w:p>
          <w:p w14:paraId="5FCB5FDE"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1829A8AF"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2-2-1 (III):</w:t>
            </w:r>
          </w:p>
          <w:p w14:paraId="1138FDAB"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Apple(for progress), Samsung, Panasonic, Qualcomm, CATT(for progress), LGE, Spreadtrum(for progress), Xiaomi, vivo, ETRI, OPPO, Sharp, WILUS, Lenovo, ZTE, Ericsson, DCM, Transsion (18)</w:t>
            </w:r>
          </w:p>
          <w:p w14:paraId="52685685"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Huawei, (1)</w:t>
            </w:r>
          </w:p>
          <w:p w14:paraId="07CC1E83"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3CBB342C"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Toyota: </w:t>
            </w:r>
            <w:r>
              <w:rPr>
                <w:rFonts w:asciiTheme="minorHAnsi" w:hAnsiTheme="minorHAnsi" w:cstheme="minorHAnsi"/>
                <w:sz w:val="22"/>
                <w:szCs w:val="22"/>
              </w:rPr>
              <w:t>It may be more useful to concentrate on what can be agreed. If this is not possible, then it is not useful to have an official agreement on a “no consensus”.</w:t>
            </w:r>
          </w:p>
          <w:p w14:paraId="74CD58BE"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Nokia: </w:t>
            </w:r>
            <w:r>
              <w:rPr>
                <w:rFonts w:asciiTheme="minorHAnsi" w:hAnsiTheme="minorHAnsi" w:cstheme="minorHAnsi"/>
                <w:sz w:val="22"/>
                <w:szCs w:val="22"/>
              </w:rPr>
              <w:t>No need for the conclusion.</w:t>
            </w:r>
          </w:p>
          <w:p w14:paraId="04D26C49"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CATT: But just like the motivations of the Q formula in NR SL with Tscal=T2 in R16,  it is enough to exclude NR SL resources which maybe overlapping with LTE SL reserved resources in NR SL resource selection window with the configuration Tscal=T2.</w:t>
            </w:r>
          </w:p>
          <w:p w14:paraId="1790D85B"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vivo: </w:t>
            </w:r>
            <w:r>
              <w:rPr>
                <w:rFonts w:asciiTheme="minorHAnsi" w:eastAsiaTheme="minorEastAsia" w:hAnsiTheme="minorHAnsi" w:cstheme="minorHAnsi"/>
                <w:sz w:val="22"/>
                <w:szCs w:val="22"/>
                <w:lang w:eastAsia="zh-CN"/>
              </w:rPr>
              <w:t>If NR Q is used, when NR Q is smaller than LTE Q, NR SL module still can avoid potential collision with LTE reservation by NR re-evaluation and resource re-selection. Using a larger Q than necessary may result in insufficient resources remaining after the initial exclusion procedure.</w:t>
            </w:r>
          </w:p>
          <w:p w14:paraId="2AC8D880"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eastAsiaTheme="minorEastAsia" w:hAnsiTheme="minorHAnsi" w:cstheme="minorHAnsi"/>
                <w:sz w:val="22"/>
                <w:szCs w:val="22"/>
                <w:lang w:eastAsia="zh-CN"/>
              </w:rPr>
              <w:t xml:space="preserve">ZTE: </w:t>
            </w:r>
            <w:r>
              <w:rPr>
                <w:rFonts w:asciiTheme="minorHAnsi" w:eastAsiaTheme="minorEastAsia" w:hAnsiTheme="minorHAnsi" w:cstheme="minorHAnsi"/>
                <w:sz w:val="22"/>
                <w:szCs w:val="22"/>
                <w:lang w:val="en-US" w:eastAsia="zh-CN"/>
              </w:rPr>
              <w:t>We don’t think postponing is a good direction. This issue can be closed either with this or we don’t have any conclusion at all.</w:t>
            </w:r>
          </w:p>
          <w:p w14:paraId="76267E3D"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eastAsiaTheme="minorEastAsia" w:hAnsiTheme="minorHAnsi" w:cstheme="minorHAnsi"/>
                <w:sz w:val="22"/>
                <w:szCs w:val="22"/>
                <w:lang w:eastAsia="zh-CN"/>
              </w:rPr>
              <w:t xml:space="preserve">Huawei: </w:t>
            </w:r>
            <w:r>
              <w:rPr>
                <w:rFonts w:asciiTheme="minorHAnsi" w:hAnsiTheme="minorHAnsi" w:cstheme="minorHAnsi"/>
                <w:sz w:val="22"/>
                <w:szCs w:val="22"/>
              </w:rPr>
              <w:t>We want to clarify that re-evaluation and pre-emption checking can’t solve the collision problem. We suggest to defer discussions to the next meeting.</w:t>
            </w:r>
          </w:p>
        </w:tc>
      </w:tr>
    </w:tbl>
    <w:p w14:paraId="6B04F764" w14:textId="77777777" w:rsidR="004707DD" w:rsidRDefault="004707DD">
      <w:pPr>
        <w:autoSpaceDE w:val="0"/>
        <w:autoSpaceDN w:val="0"/>
        <w:spacing w:after="120"/>
        <w:rPr>
          <w:rFonts w:ascii="Calibri" w:hAnsi="Calibri" w:cs="Calibri"/>
          <w:color w:val="000000" w:themeColor="text1"/>
          <w:sz w:val="22"/>
        </w:rPr>
      </w:pPr>
    </w:p>
    <w:p w14:paraId="3893AF5D"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2C929A69" w14:textId="77777777">
        <w:tc>
          <w:tcPr>
            <w:tcW w:w="9631" w:type="dxa"/>
          </w:tcPr>
          <w:p w14:paraId="14BB5C54"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72D1B850"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for determining the LTE SL periodic reserved resources by other LTE SL UE, the formula of Q in Section 8.1.4 in TS 38.214 is used.</w:t>
            </w:r>
          </w:p>
          <w:p w14:paraId="7298BEEF"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FFS: whether the formula of Q in Section 14.1.1.6 in TS 36.213 is used additionally to derive the largest value between the two formulas</w:t>
            </w:r>
          </w:p>
          <w:p w14:paraId="68E1C9FD"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w:t>
            </w:r>
          </w:p>
          <w:p w14:paraId="390ECFCB"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NEC[R1-2304986], TOYOTA[R1-2305949], (3)</w:t>
            </w:r>
          </w:p>
          <w:p w14:paraId="08467345"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11C0CD59"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CATT[R1-2304733], Apple[R1-2305245], Qualcomm[R1-2305339], ZTE[R1-2305381], OPPO[R1-2305423], DCM[R1-2305601], LGE[R1-2305632], ETRI[R1-2305796], WILUS[R1-2305819], Ericsson[R1-2305871], (12)</w:t>
            </w:r>
          </w:p>
        </w:tc>
      </w:tr>
    </w:tbl>
    <w:p w14:paraId="0F3A8823" w14:textId="77777777" w:rsidR="004707DD" w:rsidRDefault="004707DD">
      <w:pPr>
        <w:autoSpaceDE w:val="0"/>
        <w:autoSpaceDN w:val="0"/>
        <w:spacing w:after="120"/>
        <w:rPr>
          <w:rFonts w:ascii="Calibri" w:hAnsi="Calibri" w:cs="Calibri"/>
          <w:color w:val="000000" w:themeColor="text1"/>
          <w:sz w:val="22"/>
        </w:rPr>
      </w:pPr>
    </w:p>
    <w:p w14:paraId="53855FF6"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6-3: According to the contributions, FL observed that majority companies do not support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6-3(I) can be agreed? </w:t>
      </w:r>
    </w:p>
    <w:p w14:paraId="3EBF3184" w14:textId="77777777" w:rsidR="004707DD" w:rsidRDefault="004707DD">
      <w:pPr>
        <w:autoSpaceDE w:val="0"/>
        <w:autoSpaceDN w:val="0"/>
        <w:spacing w:after="120"/>
        <w:rPr>
          <w:rFonts w:asciiTheme="minorHAnsi" w:hAnsiTheme="minorHAnsi" w:cstheme="minorHAnsi"/>
          <w:b/>
          <w:bCs/>
          <w:sz w:val="22"/>
          <w:szCs w:val="22"/>
        </w:rPr>
      </w:pPr>
    </w:p>
    <w:p w14:paraId="47DB63ED"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6-3 (I):</w:t>
      </w:r>
    </w:p>
    <w:p w14:paraId="4695662C" w14:textId="77777777" w:rsidR="004707DD" w:rsidRDefault="00000000">
      <w:pPr>
        <w:rPr>
          <w:rFonts w:ascii="Calibri" w:hAnsi="Calibri" w:cs="Calibri"/>
          <w:color w:val="000000" w:themeColor="text1"/>
          <w:sz w:val="22"/>
          <w:lang w:val="en-US" w:eastAsia="zh-CN"/>
        </w:rPr>
      </w:pPr>
      <w:r>
        <w:rPr>
          <w:rFonts w:ascii="Calibri" w:hAnsi="Calibri" w:cs="Calibri"/>
          <w:color w:val="000000" w:themeColor="text1"/>
          <w:sz w:val="22"/>
          <w:lang w:eastAsia="ko-KR"/>
        </w:rPr>
        <w:t xml:space="preserve">RAN1 does not pursue specific enhancement </w:t>
      </w:r>
      <w:r>
        <w:rPr>
          <w:rFonts w:ascii="Calibri" w:hAnsi="Calibri" w:cs="Calibri"/>
          <w:color w:val="000000" w:themeColor="text1"/>
          <w:sz w:val="22"/>
          <w:lang w:val="en-US" w:eastAsia="ko-KR"/>
        </w:rPr>
        <w:t>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6C7D6F1D" w14:textId="77777777" w:rsidR="004707DD" w:rsidRDefault="004707DD">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05425D91" w14:textId="77777777">
        <w:tc>
          <w:tcPr>
            <w:tcW w:w="1345" w:type="dxa"/>
          </w:tcPr>
          <w:p w14:paraId="231C902A"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9D37300"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FEF9560"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4C55C35D" w14:textId="77777777">
        <w:tc>
          <w:tcPr>
            <w:tcW w:w="1345" w:type="dxa"/>
          </w:tcPr>
          <w:p w14:paraId="5E0C476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81C68C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4EC67C6" w14:textId="77777777" w:rsidR="004707DD" w:rsidRDefault="004707DD">
            <w:pPr>
              <w:pStyle w:val="0Maintext"/>
              <w:spacing w:after="0" w:afterAutospacing="0"/>
              <w:ind w:firstLine="0"/>
              <w:rPr>
                <w:rFonts w:ascii="Calibri" w:eastAsia="바탕" w:hAnsi="Calibri" w:cs="Calibri"/>
                <w:sz w:val="22"/>
                <w:szCs w:val="22"/>
              </w:rPr>
            </w:pPr>
          </w:p>
        </w:tc>
      </w:tr>
      <w:tr w:rsidR="004707DD" w14:paraId="48BF50EB" w14:textId="77777777">
        <w:tc>
          <w:tcPr>
            <w:tcW w:w="1345" w:type="dxa"/>
          </w:tcPr>
          <w:p w14:paraId="1134959D"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Catt/gohigh</w:t>
            </w:r>
          </w:p>
        </w:tc>
        <w:tc>
          <w:tcPr>
            <w:tcW w:w="918" w:type="dxa"/>
          </w:tcPr>
          <w:p w14:paraId="295C5ECF"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57ADFC92"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56D54EB4" w14:textId="77777777">
        <w:tc>
          <w:tcPr>
            <w:tcW w:w="1345" w:type="dxa"/>
          </w:tcPr>
          <w:p w14:paraId="6E902614"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2B11BDE2"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62AE613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Only NR Q-formula is used</w:t>
            </w:r>
          </w:p>
        </w:tc>
      </w:tr>
      <w:tr w:rsidR="004707DD" w14:paraId="7E63BBBD" w14:textId="77777777">
        <w:tc>
          <w:tcPr>
            <w:tcW w:w="1345" w:type="dxa"/>
          </w:tcPr>
          <w:p w14:paraId="50393EA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3F25A91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2D5C7EE" w14:textId="77777777" w:rsidR="004707DD" w:rsidRDefault="004707DD">
            <w:pPr>
              <w:pStyle w:val="0Maintext"/>
              <w:spacing w:after="0" w:afterAutospacing="0"/>
              <w:ind w:firstLine="0"/>
              <w:rPr>
                <w:rFonts w:ascii="Calibri" w:eastAsia="바탕" w:hAnsi="Calibri" w:cs="Calibri"/>
                <w:sz w:val="22"/>
                <w:szCs w:val="22"/>
              </w:rPr>
            </w:pPr>
          </w:p>
        </w:tc>
      </w:tr>
      <w:tr w:rsidR="004707DD" w14:paraId="6CA35E24" w14:textId="77777777">
        <w:tc>
          <w:tcPr>
            <w:tcW w:w="1345" w:type="dxa"/>
          </w:tcPr>
          <w:p w14:paraId="5326506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7FE733F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3C08B0D" w14:textId="77777777" w:rsidR="004707DD" w:rsidRDefault="004707DD">
            <w:pPr>
              <w:pStyle w:val="0Maintext"/>
              <w:spacing w:after="0" w:afterAutospacing="0"/>
              <w:ind w:firstLine="0"/>
              <w:rPr>
                <w:rFonts w:ascii="Calibri" w:eastAsia="바탕" w:hAnsi="Calibri" w:cs="Calibri"/>
                <w:sz w:val="22"/>
                <w:szCs w:val="22"/>
              </w:rPr>
            </w:pPr>
          </w:p>
        </w:tc>
      </w:tr>
      <w:tr w:rsidR="004707DD" w14:paraId="0769668E" w14:textId="77777777">
        <w:tc>
          <w:tcPr>
            <w:tcW w:w="1345" w:type="dxa"/>
          </w:tcPr>
          <w:p w14:paraId="525F84E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357AC5F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09A771" w14:textId="77777777" w:rsidR="004707DD" w:rsidRDefault="004707DD">
            <w:pPr>
              <w:pStyle w:val="0Maintext"/>
              <w:spacing w:after="0" w:afterAutospacing="0"/>
              <w:ind w:firstLine="0"/>
              <w:rPr>
                <w:rFonts w:ascii="Calibri" w:eastAsia="바탕" w:hAnsi="Calibri" w:cs="Calibri"/>
                <w:sz w:val="22"/>
                <w:szCs w:val="22"/>
              </w:rPr>
            </w:pPr>
          </w:p>
        </w:tc>
      </w:tr>
      <w:tr w:rsidR="004707DD" w14:paraId="4DB9C807" w14:textId="77777777">
        <w:tc>
          <w:tcPr>
            <w:tcW w:w="1345" w:type="dxa"/>
          </w:tcPr>
          <w:p w14:paraId="71901A84"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w:t>
            </w:r>
            <w:r>
              <w:rPr>
                <w:rFonts w:ascii="Calibri" w:hAnsi="Calibri" w:cs="Calibri"/>
                <w:sz w:val="22"/>
                <w:szCs w:val="22"/>
                <w:lang w:val="en-US" w:eastAsia="ko-KR"/>
              </w:rPr>
              <w:t>GE</w:t>
            </w:r>
          </w:p>
        </w:tc>
        <w:tc>
          <w:tcPr>
            <w:tcW w:w="918" w:type="dxa"/>
          </w:tcPr>
          <w:p w14:paraId="40563E5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47A2DB09"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Unlike LTE SL, NR SL performs resource re-evaluation. In this case, before the UE uses its NR SL resources, it can check the LTE SL resources are actually occupied or not based on the shared information from LTE SL module. Depending on the resource revaluation, the extension of Q could be automatically achieved if it is needed. If the LTE SL resources is unused, the resource exclusion of the current situation will be efficiently performed. </w:t>
            </w:r>
          </w:p>
        </w:tc>
      </w:tr>
      <w:tr w:rsidR="004707DD" w14:paraId="4F3781B5" w14:textId="77777777">
        <w:tc>
          <w:tcPr>
            <w:tcW w:w="1345" w:type="dxa"/>
          </w:tcPr>
          <w:p w14:paraId="6B3B93A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679B4E3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No</w:t>
            </w:r>
          </w:p>
        </w:tc>
        <w:tc>
          <w:tcPr>
            <w:tcW w:w="7371" w:type="dxa"/>
          </w:tcPr>
          <w:p w14:paraId="4C14A62A"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Results provided in R1-2304663 shows the benefit of considering the largest value between LTE- and NR-Q-formula. We see no reason why not adopting such an enhancement.</w:t>
            </w:r>
          </w:p>
        </w:tc>
      </w:tr>
      <w:tr w:rsidR="004707DD" w14:paraId="700C620F" w14:textId="77777777">
        <w:tc>
          <w:tcPr>
            <w:tcW w:w="1345" w:type="dxa"/>
          </w:tcPr>
          <w:p w14:paraId="1F77DE8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4A1092E"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0EA1AA1"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10C1B39E" w14:textId="77777777">
        <w:tc>
          <w:tcPr>
            <w:tcW w:w="1345" w:type="dxa"/>
          </w:tcPr>
          <w:p w14:paraId="261AD5E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6E8CF3E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3074ED55"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27D66AFA" w14:textId="77777777">
        <w:tc>
          <w:tcPr>
            <w:tcW w:w="1345" w:type="dxa"/>
          </w:tcPr>
          <w:p w14:paraId="721470C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 NSB</w:t>
            </w:r>
          </w:p>
        </w:tc>
        <w:tc>
          <w:tcPr>
            <w:tcW w:w="918" w:type="dxa"/>
          </w:tcPr>
          <w:p w14:paraId="1537DEA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B65B4D1" w14:textId="77777777" w:rsidR="004707DD" w:rsidRDefault="004707DD">
            <w:pPr>
              <w:pStyle w:val="0Maintext"/>
              <w:spacing w:after="0" w:afterAutospacing="0"/>
              <w:ind w:firstLine="0"/>
              <w:rPr>
                <w:rFonts w:ascii="Calibri" w:eastAsia="바탕" w:hAnsi="Calibri" w:cs="Calibri"/>
                <w:sz w:val="22"/>
                <w:szCs w:val="22"/>
              </w:rPr>
            </w:pPr>
          </w:p>
        </w:tc>
      </w:tr>
      <w:tr w:rsidR="004707DD" w14:paraId="7E5A7788" w14:textId="77777777">
        <w:tc>
          <w:tcPr>
            <w:tcW w:w="1345" w:type="dxa"/>
          </w:tcPr>
          <w:p w14:paraId="67D2C35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1B9E097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8DD56DF" w14:textId="77777777" w:rsidR="004707DD" w:rsidRDefault="00000000">
            <w:pPr>
              <w:pStyle w:val="0Maintext"/>
              <w:spacing w:after="0" w:afterAutospacing="0"/>
              <w:ind w:firstLine="0"/>
              <w:rPr>
                <w:rFonts w:ascii="Calibri" w:eastAsia="바탕" w:hAnsi="Calibri" w:cs="Calibri"/>
                <w:sz w:val="22"/>
                <w:szCs w:val="22"/>
              </w:rPr>
            </w:pPr>
            <w:r>
              <w:rPr>
                <w:rFonts w:asciiTheme="minorHAnsi" w:eastAsia="바탕" w:hAnsiTheme="minorHAnsi" w:cstheme="minorHAnsi"/>
                <w:sz w:val="22"/>
                <w:szCs w:val="22"/>
                <w:lang w:val="en-US"/>
              </w:rPr>
              <w:t xml:space="preserve">While we still believe that this </w:t>
            </w:r>
            <w:r>
              <w:rPr>
                <w:rFonts w:asciiTheme="minorHAnsi" w:hAnsiTheme="minorHAnsi" w:cstheme="minorHAnsi"/>
                <w:sz w:val="22"/>
                <w:szCs w:val="22"/>
                <w:lang w:val="en-US"/>
              </w:rPr>
              <w:t>contributes to protect better LTE SL and NR SL as it avoids that NR SL UE transmits in a resource that would likely fail due to resource collision, we are ok with this for progress.</w:t>
            </w:r>
            <w:r>
              <w:rPr>
                <w:rFonts w:asciiTheme="minorHAnsi" w:eastAsia="바탕" w:hAnsiTheme="minorHAnsi" w:cstheme="minorHAnsi"/>
                <w:sz w:val="22"/>
                <w:szCs w:val="22"/>
                <w:lang w:val="en-US"/>
              </w:rPr>
              <w:t xml:space="preserve"> Note that the UE implementation already makes use of the two Q from the two modules, so impact on UE implementation would have been reasonable from this angle.</w:t>
            </w:r>
          </w:p>
        </w:tc>
      </w:tr>
      <w:tr w:rsidR="004707DD" w14:paraId="708919B7" w14:textId="77777777">
        <w:tc>
          <w:tcPr>
            <w:tcW w:w="1345" w:type="dxa"/>
          </w:tcPr>
          <w:p w14:paraId="6FA8AA6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349DC6A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3D9AB30" w14:textId="77777777" w:rsidR="004707DD" w:rsidRDefault="00000000">
            <w:pPr>
              <w:pStyle w:val="0Maintext"/>
              <w:spacing w:after="0" w:afterAutospacing="0"/>
              <w:ind w:firstLine="0"/>
              <w:rPr>
                <w:rFonts w:asciiTheme="minorHAnsi" w:eastAsia="바탕" w:hAnsiTheme="minorHAnsi" w:cstheme="minorHAnsi"/>
                <w:sz w:val="22"/>
                <w:szCs w:val="22"/>
                <w:lang w:val="en-US"/>
              </w:rPr>
            </w:pPr>
            <w:r>
              <w:rPr>
                <w:rFonts w:ascii="Calibri" w:eastAsia="MS Mincho" w:hAnsi="Calibri" w:cs="Calibri"/>
                <w:sz w:val="22"/>
                <w:szCs w:val="22"/>
                <w:lang w:eastAsia="ja-JP"/>
              </w:rPr>
              <w:t>The current re-evaluation process can cover the case where LTE Q is larger than NR Q</w:t>
            </w:r>
          </w:p>
        </w:tc>
      </w:tr>
      <w:tr w:rsidR="004707DD" w14:paraId="7A1EE101" w14:textId="77777777">
        <w:tc>
          <w:tcPr>
            <w:tcW w:w="1345" w:type="dxa"/>
          </w:tcPr>
          <w:p w14:paraId="56AC740B"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30ECBFDC"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05892A0D"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0B1875D8" w14:textId="77777777">
        <w:tc>
          <w:tcPr>
            <w:tcW w:w="1345" w:type="dxa"/>
          </w:tcPr>
          <w:p w14:paraId="0DAACA9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6C2BCE9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7A048DF"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validation of resource Set A should be evaluated in resource selection window of NR SL, so </w:t>
            </w:r>
            <w:r>
              <w:rPr>
                <w:rFonts w:ascii="Calibri" w:hAnsi="Calibri" w:cs="Calibri"/>
                <w:color w:val="000000" w:themeColor="text1"/>
                <w:sz w:val="22"/>
                <w:lang w:val="en-US" w:eastAsia="ko-KR"/>
              </w:rPr>
              <w:t>the value derived by the Q formula in Section 8.1.4 of TS 38.214 is good enough.</w:t>
            </w:r>
          </w:p>
        </w:tc>
      </w:tr>
      <w:tr w:rsidR="009B78FA" w14:paraId="16B5D6F5" w14:textId="77777777">
        <w:tc>
          <w:tcPr>
            <w:tcW w:w="1345" w:type="dxa"/>
          </w:tcPr>
          <w:p w14:paraId="446DA959" w14:textId="1736422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3E0698EB" w14:textId="1793F449"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E254431" w14:textId="77777777" w:rsidR="009B78FA" w:rsidRDefault="009B78FA" w:rsidP="009B78FA">
            <w:pPr>
              <w:pStyle w:val="0Maintext"/>
              <w:spacing w:after="0" w:afterAutospacing="0"/>
              <w:ind w:firstLine="0"/>
              <w:rPr>
                <w:rFonts w:ascii="Calibri" w:eastAsia="MS Mincho" w:hAnsi="Calibri" w:cs="Calibri"/>
                <w:sz w:val="22"/>
                <w:szCs w:val="22"/>
                <w:lang w:eastAsia="ja-JP"/>
              </w:rPr>
            </w:pPr>
          </w:p>
        </w:tc>
      </w:tr>
    </w:tbl>
    <w:p w14:paraId="59042F99" w14:textId="77777777" w:rsidR="004707DD" w:rsidRDefault="004707DD">
      <w:pPr>
        <w:autoSpaceDE w:val="0"/>
        <w:autoSpaceDN w:val="0"/>
        <w:spacing w:after="120"/>
        <w:rPr>
          <w:rFonts w:asciiTheme="minorHAnsi" w:hAnsiTheme="minorHAnsi" w:cstheme="minorHAnsi"/>
          <w:b/>
          <w:bCs/>
          <w:sz w:val="22"/>
          <w:szCs w:val="22"/>
        </w:rPr>
      </w:pPr>
    </w:p>
    <w:p w14:paraId="10A2DC13" w14:textId="77777777" w:rsidR="004707DD" w:rsidRDefault="004707DD">
      <w:pPr>
        <w:autoSpaceDE w:val="0"/>
        <w:autoSpaceDN w:val="0"/>
        <w:spacing w:after="120"/>
        <w:rPr>
          <w:rFonts w:asciiTheme="minorHAnsi" w:hAnsiTheme="minorHAnsi" w:cstheme="minorHAnsi"/>
          <w:b/>
          <w:bCs/>
          <w:sz w:val="22"/>
          <w:szCs w:val="22"/>
        </w:rPr>
      </w:pPr>
    </w:p>
    <w:p w14:paraId="52E1700F" w14:textId="77777777" w:rsidR="004707DD" w:rsidRDefault="00000000">
      <w:pPr>
        <w:pStyle w:val="4"/>
        <w:tabs>
          <w:tab w:val="clear" w:pos="720"/>
          <w:tab w:val="clear" w:pos="864"/>
          <w:tab w:val="left" w:pos="851"/>
        </w:tabs>
        <w:rPr>
          <w:i w:val="0"/>
        </w:rPr>
      </w:pPr>
      <w:r>
        <w:rPr>
          <w:i w:val="0"/>
        </w:rPr>
        <w:t>Modification of initializing S_A when the amount of candidate single-slot resources is not sufficient as specified in Step 5a in Section 8.1.4 of TS 38.214</w:t>
      </w:r>
    </w:p>
    <w:p w14:paraId="2D94E144" w14:textId="77777777" w:rsidR="004707DD" w:rsidRDefault="004707DD">
      <w:pPr>
        <w:autoSpaceDE w:val="0"/>
        <w:autoSpaceDN w:val="0"/>
        <w:spacing w:after="120"/>
        <w:rPr>
          <w:rFonts w:asciiTheme="minorHAnsi" w:hAnsiTheme="minorHAnsi" w:cstheme="minorHAnsi"/>
          <w:b/>
          <w:bCs/>
          <w:sz w:val="22"/>
          <w:szCs w:val="22"/>
        </w:rPr>
      </w:pPr>
    </w:p>
    <w:p w14:paraId="4392C42C"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514E5C23" w14:textId="77777777">
        <w:tc>
          <w:tcPr>
            <w:tcW w:w="9631" w:type="dxa"/>
          </w:tcPr>
          <w:p w14:paraId="707C96FC"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Question 2-5-1: During Thursday’s OFFLINE session, there were comments on specific enhancement on differently handling the NR SL resource exclusion corresponding LTE SL resources associated with non-monitored subframe when the amount of candidate single-slot resources is not sufficient as specified in Step 5a in Section 8.1.4 of TS 38.214. Companies provide views of whether or not this enhancement is supported? </w:t>
            </w:r>
            <w:r>
              <w:rPr>
                <w:rStyle w:val="af3"/>
                <w:rFonts w:asciiTheme="minorHAnsi" w:hAnsiTheme="minorHAnsi" w:cstheme="minorHAnsi"/>
                <w:b w:val="0"/>
                <w:sz w:val="22"/>
                <w:szCs w:val="22"/>
                <w:lang w:eastAsia="ko-KR"/>
              </w:rPr>
              <w:t>Companies are encouraged to provide rationales with their answers and suggested/modified wording if any.</w:t>
            </w:r>
            <w:r>
              <w:rPr>
                <w:rStyle w:val="af3"/>
                <w:rFonts w:asciiTheme="minorHAnsi" w:hAnsiTheme="minorHAnsi" w:cstheme="minorHAnsi"/>
                <w:b w:val="0"/>
                <w:sz w:val="22"/>
                <w:szCs w:val="22"/>
              </w:rPr>
              <w:t xml:space="preserve"> </w:t>
            </w:r>
          </w:p>
          <w:p w14:paraId="76B93AED" w14:textId="77777777" w:rsidR="004707DD" w:rsidRDefault="00000000">
            <w:pPr>
              <w:pStyle w:val="af8"/>
              <w:numPr>
                <w:ilvl w:val="0"/>
                <w:numId w:val="16"/>
              </w:numPr>
              <w:ind w:leftChars="0"/>
              <w:rPr>
                <w:rStyle w:val="af3"/>
                <w:rFonts w:asciiTheme="minorHAnsi" w:hAnsiTheme="minorHAnsi" w:cstheme="minorHAnsi"/>
                <w:b w:val="0"/>
                <w:bCs w:val="0"/>
                <w:color w:val="000000" w:themeColor="text1"/>
                <w:sz w:val="22"/>
                <w:szCs w:val="22"/>
                <w:lang w:val="en-US"/>
              </w:rPr>
            </w:pPr>
            <w:r>
              <w:rPr>
                <w:rStyle w:val="af3"/>
                <w:rFonts w:asciiTheme="minorHAnsi" w:hAnsiTheme="minorHAnsi" w:cstheme="minorHAnsi"/>
                <w:b w:val="0"/>
                <w:bCs w:val="0"/>
                <w:color w:val="000000" w:themeColor="text1"/>
                <w:sz w:val="22"/>
                <w:szCs w:val="22"/>
                <w:lang w:val="en-US" w:eastAsia="ko-KR"/>
              </w:rPr>
              <w:t>The set S_A is initialized to the set of all the candidate single-slot resources excluding NR SL candidate resources overlapping with LTE SL resources associated with non-monitored subframe</w:t>
            </w:r>
            <w:r>
              <w:rPr>
                <w:rStyle w:val="af3"/>
                <w:rFonts w:asciiTheme="minorHAnsi" w:hAnsiTheme="minorHAnsi" w:cstheme="minorHAnsi"/>
                <w:b w:val="0"/>
                <w:sz w:val="22"/>
                <w:szCs w:val="22"/>
              </w:rPr>
              <w:t xml:space="preserve"> when the amount of candidate single-slot resources is not sufficient as specified in Step 5a in Section 8.1.4 of TS 38.214</w:t>
            </w:r>
          </w:p>
          <w:p w14:paraId="3B16A031"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6E0C48A5"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question 2-5-1:</w:t>
            </w:r>
          </w:p>
          <w:p w14:paraId="684BE1C4"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Huawei, (1)</w:t>
            </w:r>
          </w:p>
          <w:p w14:paraId="422117E9"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Intel, Apple, Samsung, Qualcomm, Nokia, CATT, LGE, Spreadtrum, vivo, ETRI, OPPO, Sharp, WILUS, ZTE, Ericsson, Transsion (16)</w:t>
            </w:r>
          </w:p>
          <w:p w14:paraId="0A9F1B37"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14E3D118"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rPr>
              <w:t>Intel: NR has much more things going on and that X% in NR is configurable up to 50% versus fixed 20% in LTE, not resetting LTE-related resources may lead to infinite loop cases.</w:t>
            </w:r>
          </w:p>
          <w:p w14:paraId="02D93D78"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lang w:eastAsia="ko-KR"/>
              </w:rPr>
              <w:t>Apple, Samsung, Qualcomm, LGE, vivo, ETRI, OPPO, Sharp, ZTE, Ericsson (10): The non-monitored subframes in LTE SL can be handled in the same way as the non-monitored slots in NR SL</w:t>
            </w:r>
          </w:p>
          <w:p w14:paraId="6317DD76"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sz w:val="22"/>
                <w:szCs w:val="22"/>
              </w:rPr>
              <w:lastRenderedPageBreak/>
              <w:t xml:space="preserve">CATT: Define the order of applying Step 5a among </w:t>
            </w:r>
            <w:r>
              <w:rPr>
                <w:rFonts w:asciiTheme="minorHAnsi" w:hAnsiTheme="minorHAnsi" w:cstheme="minorHAnsi"/>
                <w:sz w:val="22"/>
                <w:szCs w:val="22"/>
                <w:lang w:eastAsia="ko-KR"/>
              </w:rPr>
              <w:t>non-monitored subframes in LTE SL, non-monitored slot in NR SL, and LTE SL resources for its own transmission..</w:t>
            </w:r>
          </w:p>
          <w:p w14:paraId="2597F2E7"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sz w:val="22"/>
                <w:szCs w:val="22"/>
                <w:lang w:eastAsia="ko-KR"/>
              </w:rPr>
              <w:t xml:space="preserve">Huawei: </w:t>
            </w:r>
            <w:r>
              <w:rPr>
                <w:rFonts w:asciiTheme="minorHAnsi" w:hAnsiTheme="minorHAnsi" w:cstheme="minorHAnsi"/>
                <w:sz w:val="22"/>
                <w:szCs w:val="22"/>
              </w:rPr>
              <w:t>LTE SL and NR SL will conflict with each other, and it will impact the performance of both LTE SL and NR SL.</w:t>
            </w:r>
          </w:p>
        </w:tc>
      </w:tr>
    </w:tbl>
    <w:p w14:paraId="46318AD9" w14:textId="77777777" w:rsidR="004707DD" w:rsidRDefault="004707DD">
      <w:pPr>
        <w:autoSpaceDE w:val="0"/>
        <w:autoSpaceDN w:val="0"/>
        <w:spacing w:after="120"/>
        <w:rPr>
          <w:rFonts w:asciiTheme="minorHAnsi" w:hAnsiTheme="minorHAnsi" w:cstheme="minorHAnsi"/>
          <w:b/>
          <w:bCs/>
          <w:sz w:val="22"/>
          <w:szCs w:val="22"/>
        </w:rPr>
      </w:pPr>
    </w:p>
    <w:p w14:paraId="75A88264"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05FE5486" w14:textId="77777777">
        <w:tc>
          <w:tcPr>
            <w:tcW w:w="9631" w:type="dxa"/>
          </w:tcPr>
          <w:p w14:paraId="5C9F352E"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62C8137B"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set S_A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30A0337F"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Set S_A is initialized to the set of all the candidate single-slot resources excluding NR SL candidate resources overlapping with LTE SL resources associated with non-monitored subframes</w:t>
            </w:r>
          </w:p>
          <w:p w14:paraId="0CE45280"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TOYOTA[R1-2305949], (2)</w:t>
            </w:r>
          </w:p>
          <w:p w14:paraId="2E3DB74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Introduce separate parts for exclusion and/or a corresponding check on whether to reinitialize for exclusion due to non-monitored NR slots, exclusion due to non-monitored LTE subframes and exclusion due to LTE own module selections</w:t>
            </w:r>
          </w:p>
          <w:p w14:paraId="10AD73F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CATT[R1-2304733], DCM[R1-2305601], (3)</w:t>
            </w:r>
          </w:p>
          <w:p w14:paraId="69469BA7"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(i.e., No change)</w:t>
            </w:r>
          </w:p>
          <w:p w14:paraId="54CE361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vivo[R1-2304482], Spreadtrum[R1-2304560], Apple[R1-2305245], ZTE[R1-2305381], OPPO[R1-2305423], Samsung[R1-2305516], LGE[R1-2305632], ETRI[R1-2305796], WILUS[R1-2305819], (9)</w:t>
            </w:r>
          </w:p>
        </w:tc>
      </w:tr>
    </w:tbl>
    <w:p w14:paraId="08FD3A54" w14:textId="77777777" w:rsidR="004707DD" w:rsidRDefault="004707DD">
      <w:pPr>
        <w:autoSpaceDE w:val="0"/>
        <w:autoSpaceDN w:val="0"/>
        <w:spacing w:after="120"/>
        <w:rPr>
          <w:rFonts w:asciiTheme="minorHAnsi" w:hAnsiTheme="minorHAnsi" w:cstheme="minorHAnsi"/>
          <w:b/>
          <w:bCs/>
          <w:sz w:val="22"/>
          <w:szCs w:val="22"/>
        </w:rPr>
      </w:pPr>
    </w:p>
    <w:p w14:paraId="75B34AFB"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6-4: According to the contributions, FL observed that majority companies do not support modifying Step 5a in Section 8.1.4 of TS 38.214. Companies provide views of whether Proposed conclusion 6-4(I) can be agreed? </w:t>
      </w:r>
    </w:p>
    <w:p w14:paraId="7A506E4D" w14:textId="77777777" w:rsidR="004707DD" w:rsidRDefault="004707DD">
      <w:pPr>
        <w:autoSpaceDE w:val="0"/>
        <w:autoSpaceDN w:val="0"/>
        <w:spacing w:after="120"/>
        <w:rPr>
          <w:rStyle w:val="af3"/>
          <w:rFonts w:asciiTheme="minorHAnsi" w:hAnsiTheme="minorHAnsi" w:cstheme="minorHAnsi"/>
          <w:sz w:val="22"/>
          <w:szCs w:val="22"/>
        </w:rPr>
      </w:pPr>
    </w:p>
    <w:p w14:paraId="7AA46832"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6-4 (I):</w:t>
      </w:r>
    </w:p>
    <w:p w14:paraId="103E397B" w14:textId="77777777" w:rsidR="004707DD" w:rsidRDefault="00000000">
      <w:pPr>
        <w:autoSpaceDE w:val="0"/>
        <w:autoSpaceDN w:val="0"/>
        <w:spacing w:after="120"/>
        <w:rPr>
          <w:rFonts w:ascii="Calibri" w:hAnsi="Calibri" w:cs="Calibri"/>
          <w:color w:val="000000" w:themeColor="text1"/>
          <w:sz w:val="22"/>
          <w:lang w:val="en-US" w:eastAsia="ko-KR"/>
        </w:rPr>
      </w:pPr>
      <w:r>
        <w:rPr>
          <w:rFonts w:ascii="Calibri" w:hAnsi="Calibri" w:cs="Calibri"/>
          <w:color w:val="000000" w:themeColor="text1"/>
          <w:sz w:val="22"/>
          <w:lang w:eastAsia="ko-KR"/>
        </w:rPr>
        <w:t xml:space="preserve">RAN1 does not pursue specific enhancement </w:t>
      </w:r>
      <w:r>
        <w:rPr>
          <w:rFonts w:ascii="Calibri" w:hAnsi="Calibri" w:cs="Calibri"/>
          <w:color w:val="000000" w:themeColor="text1"/>
          <w:sz w:val="22"/>
          <w:lang w:val="en-US" w:eastAsia="ko-KR"/>
        </w:rPr>
        <w:t xml:space="preserve">of modifying Step 5a in Section 8.1.4 of TS 38.214 in NR SL resource (re)selection procedure for dynamic resource pool sharing in Rel-18. </w:t>
      </w:r>
    </w:p>
    <w:p w14:paraId="3E2FEC24" w14:textId="77777777" w:rsidR="004707DD" w:rsidRDefault="004707DD">
      <w:pPr>
        <w:autoSpaceDE w:val="0"/>
        <w:autoSpaceDN w:val="0"/>
        <w:spacing w:after="120"/>
        <w:rPr>
          <w:rStyle w:val="af3"/>
          <w:rFonts w:asciiTheme="minorHAnsi" w:hAnsiTheme="minorHAnsi" w:cstheme="minorHAnsi"/>
          <w:sz w:val="22"/>
          <w:szCs w:val="22"/>
        </w:rPr>
      </w:pPr>
    </w:p>
    <w:tbl>
      <w:tblPr>
        <w:tblStyle w:val="af2"/>
        <w:tblW w:w="9631" w:type="dxa"/>
        <w:tblLayout w:type="fixed"/>
        <w:tblLook w:val="04A0" w:firstRow="1" w:lastRow="0" w:firstColumn="1" w:lastColumn="0" w:noHBand="0" w:noVBand="1"/>
      </w:tblPr>
      <w:tblGrid>
        <w:gridCol w:w="1283"/>
        <w:gridCol w:w="1183"/>
        <w:gridCol w:w="7165"/>
      </w:tblGrid>
      <w:tr w:rsidR="004707DD" w14:paraId="3680057D" w14:textId="77777777">
        <w:tc>
          <w:tcPr>
            <w:tcW w:w="1283" w:type="dxa"/>
          </w:tcPr>
          <w:p w14:paraId="4F82ED5B"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3" w:type="dxa"/>
          </w:tcPr>
          <w:p w14:paraId="6CD89273"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Yes or no</w:t>
            </w:r>
          </w:p>
        </w:tc>
        <w:tc>
          <w:tcPr>
            <w:tcW w:w="7165" w:type="dxa"/>
          </w:tcPr>
          <w:p w14:paraId="4B77302D"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5188049A" w14:textId="77777777">
        <w:tc>
          <w:tcPr>
            <w:tcW w:w="1283" w:type="dxa"/>
          </w:tcPr>
          <w:p w14:paraId="685F6FC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183" w:type="dxa"/>
          </w:tcPr>
          <w:p w14:paraId="304F868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75E79D3C" w14:textId="77777777" w:rsidR="004707DD" w:rsidRDefault="004707DD">
            <w:pPr>
              <w:pStyle w:val="0Maintext"/>
              <w:spacing w:after="0" w:afterAutospacing="0"/>
              <w:ind w:firstLine="0"/>
              <w:rPr>
                <w:rFonts w:ascii="Calibri" w:eastAsia="바탕" w:hAnsi="Calibri" w:cs="Calibri"/>
                <w:sz w:val="22"/>
                <w:szCs w:val="22"/>
              </w:rPr>
            </w:pPr>
          </w:p>
        </w:tc>
      </w:tr>
      <w:tr w:rsidR="004707DD" w14:paraId="7A646A17" w14:textId="77777777">
        <w:tc>
          <w:tcPr>
            <w:tcW w:w="1283" w:type="dxa"/>
          </w:tcPr>
          <w:p w14:paraId="6A2560E2" w14:textId="77777777" w:rsidR="004707DD" w:rsidRDefault="004707DD">
            <w:pPr>
              <w:pStyle w:val="0Maintext"/>
              <w:spacing w:after="0" w:afterAutospacing="0"/>
              <w:ind w:firstLine="0"/>
              <w:rPr>
                <w:rFonts w:ascii="Calibri" w:hAnsi="Calibri" w:cs="Calibri"/>
                <w:sz w:val="22"/>
                <w:szCs w:val="22"/>
                <w:lang w:eastAsia="ko-KR"/>
              </w:rPr>
            </w:pPr>
          </w:p>
        </w:tc>
        <w:tc>
          <w:tcPr>
            <w:tcW w:w="1183" w:type="dxa"/>
          </w:tcPr>
          <w:p w14:paraId="3702AF3F" w14:textId="77777777" w:rsidR="004707DD" w:rsidRDefault="004707DD">
            <w:pPr>
              <w:pStyle w:val="0Maintext"/>
              <w:spacing w:after="0" w:afterAutospacing="0"/>
              <w:ind w:firstLine="0"/>
              <w:rPr>
                <w:rFonts w:ascii="Calibri" w:hAnsi="Calibri" w:cs="Calibri"/>
                <w:strike/>
                <w:sz w:val="22"/>
                <w:szCs w:val="22"/>
                <w:lang w:eastAsia="ko-KR"/>
              </w:rPr>
            </w:pPr>
          </w:p>
        </w:tc>
        <w:tc>
          <w:tcPr>
            <w:tcW w:w="7165" w:type="dxa"/>
          </w:tcPr>
          <w:p w14:paraId="7D09C200"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173B6895" w14:textId="77777777">
        <w:tc>
          <w:tcPr>
            <w:tcW w:w="1283" w:type="dxa"/>
          </w:tcPr>
          <w:p w14:paraId="7946EA5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1183" w:type="dxa"/>
          </w:tcPr>
          <w:p w14:paraId="3099F549"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165" w:type="dxa"/>
          </w:tcPr>
          <w:p w14:paraId="1D63C2F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43E183A8" w14:textId="77777777">
        <w:tc>
          <w:tcPr>
            <w:tcW w:w="1283" w:type="dxa"/>
          </w:tcPr>
          <w:p w14:paraId="5D27D05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1183" w:type="dxa"/>
          </w:tcPr>
          <w:p w14:paraId="5B70FDB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18C11F7B"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661CB5A" w14:textId="77777777">
        <w:tc>
          <w:tcPr>
            <w:tcW w:w="1283" w:type="dxa"/>
          </w:tcPr>
          <w:p w14:paraId="3D8492E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1183" w:type="dxa"/>
          </w:tcPr>
          <w:p w14:paraId="2205989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4BBABFED"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2A185E64" w14:textId="77777777">
        <w:tc>
          <w:tcPr>
            <w:tcW w:w="1283" w:type="dxa"/>
          </w:tcPr>
          <w:p w14:paraId="00C316E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1183" w:type="dxa"/>
          </w:tcPr>
          <w:p w14:paraId="5751B81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75110C7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139D68EC" w14:textId="77777777">
        <w:tc>
          <w:tcPr>
            <w:tcW w:w="1283" w:type="dxa"/>
          </w:tcPr>
          <w:p w14:paraId="03E9F37B"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lastRenderedPageBreak/>
              <w:t>L</w:t>
            </w:r>
            <w:r>
              <w:rPr>
                <w:rFonts w:ascii="Calibri" w:hAnsi="Calibri" w:cs="Calibri"/>
                <w:sz w:val="22"/>
                <w:szCs w:val="22"/>
                <w:lang w:val="en-US" w:eastAsia="ko-KR"/>
              </w:rPr>
              <w:t>GE</w:t>
            </w:r>
          </w:p>
        </w:tc>
        <w:tc>
          <w:tcPr>
            <w:tcW w:w="1183" w:type="dxa"/>
          </w:tcPr>
          <w:p w14:paraId="412E5E4C"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165" w:type="dxa"/>
          </w:tcPr>
          <w:p w14:paraId="2AE44E52"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658C6DA" w14:textId="77777777">
        <w:tc>
          <w:tcPr>
            <w:tcW w:w="1283" w:type="dxa"/>
          </w:tcPr>
          <w:p w14:paraId="18CEE40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1183" w:type="dxa"/>
          </w:tcPr>
          <w:p w14:paraId="540DABA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2B7F868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31C0EDC3" w14:textId="77777777">
        <w:tc>
          <w:tcPr>
            <w:tcW w:w="1283" w:type="dxa"/>
          </w:tcPr>
          <w:p w14:paraId="26D182E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1183" w:type="dxa"/>
          </w:tcPr>
          <w:p w14:paraId="4E98568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165" w:type="dxa"/>
          </w:tcPr>
          <w:p w14:paraId="453C34C3"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4A1997D7" w14:textId="77777777">
        <w:tc>
          <w:tcPr>
            <w:tcW w:w="1283" w:type="dxa"/>
          </w:tcPr>
          <w:p w14:paraId="516E324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1183" w:type="dxa"/>
          </w:tcPr>
          <w:p w14:paraId="0B8B788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009AB4E0" w14:textId="77777777" w:rsidR="004707DD" w:rsidRDefault="004707DD">
            <w:pPr>
              <w:pStyle w:val="0Maintext"/>
              <w:spacing w:after="0" w:afterAutospacing="0"/>
              <w:ind w:firstLine="0"/>
              <w:rPr>
                <w:rFonts w:ascii="Calibri" w:eastAsia="바탕" w:hAnsi="Calibri" w:cs="Calibri"/>
                <w:sz w:val="22"/>
                <w:szCs w:val="22"/>
              </w:rPr>
            </w:pPr>
          </w:p>
        </w:tc>
      </w:tr>
      <w:tr w:rsidR="004707DD" w14:paraId="71ED2F2E" w14:textId="77777777">
        <w:tc>
          <w:tcPr>
            <w:tcW w:w="1283" w:type="dxa"/>
          </w:tcPr>
          <w:p w14:paraId="52E3023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1183" w:type="dxa"/>
          </w:tcPr>
          <w:p w14:paraId="69D9385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65" w:type="dxa"/>
          </w:tcPr>
          <w:p w14:paraId="4D52860B" w14:textId="77777777" w:rsidR="004707DD" w:rsidRDefault="004707DD">
            <w:pPr>
              <w:pStyle w:val="0Maintext"/>
              <w:spacing w:after="0" w:afterAutospacing="0"/>
              <w:ind w:firstLine="0"/>
              <w:rPr>
                <w:rFonts w:ascii="Calibri" w:eastAsia="바탕" w:hAnsi="Calibri" w:cs="Calibri"/>
                <w:sz w:val="22"/>
                <w:szCs w:val="22"/>
              </w:rPr>
            </w:pPr>
          </w:p>
        </w:tc>
      </w:tr>
      <w:tr w:rsidR="004707DD" w14:paraId="3D76F90D" w14:textId="77777777">
        <w:tc>
          <w:tcPr>
            <w:tcW w:w="1283" w:type="dxa"/>
          </w:tcPr>
          <w:p w14:paraId="3337FA1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1183" w:type="dxa"/>
          </w:tcPr>
          <w:p w14:paraId="0581F9E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7165" w:type="dxa"/>
          </w:tcPr>
          <w:p w14:paraId="665DF46D"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o address both concerns that LTE periodic reservations fully collide with the NR periodic transmissions due to LTE module non-monitored slots and NR resource selection procedure potentially continues looping infinitely, it is reasonable to define in</w:t>
            </w:r>
            <w:r>
              <w:rPr>
                <w:rFonts w:asciiTheme="minorHAnsi" w:hAnsiTheme="minorHAnsi" w:cstheme="minorHAnsi"/>
                <w:color w:val="000000"/>
                <w:sz w:val="22"/>
                <w:szCs w:val="22"/>
                <w:lang w:val="en-AU" w:eastAsia="ko-KR"/>
              </w:rPr>
              <w:t>troduce separate parts for exclusion and/or a corresponding check on whether to reinitialize for exclusion due to non-monitored NR slots</w:t>
            </w:r>
          </w:p>
        </w:tc>
      </w:tr>
      <w:tr w:rsidR="004707DD" w14:paraId="13E37F71" w14:textId="77777777">
        <w:tc>
          <w:tcPr>
            <w:tcW w:w="1283" w:type="dxa"/>
          </w:tcPr>
          <w:p w14:paraId="183D4071"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CATT/GOHIGH</w:t>
            </w:r>
          </w:p>
        </w:tc>
        <w:tc>
          <w:tcPr>
            <w:tcW w:w="1183" w:type="dxa"/>
          </w:tcPr>
          <w:p w14:paraId="00DDE4EE"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Comments</w:t>
            </w:r>
          </w:p>
        </w:tc>
        <w:tc>
          <w:tcPr>
            <w:tcW w:w="7165" w:type="dxa"/>
          </w:tcPr>
          <w:p w14:paraId="5BA42293" w14:textId="77777777" w:rsidR="004707DD" w:rsidRDefault="00000000">
            <w:pPr>
              <w:pStyle w:val="0Maintext"/>
              <w:spacing w:after="0" w:afterAutospacing="0"/>
              <w:ind w:firstLine="0"/>
              <w:rPr>
                <w:rFonts w:eastAsiaTheme="minorEastAsia"/>
                <w:lang w:val="en-US" w:eastAsia="zh-CN"/>
              </w:rPr>
            </w:pPr>
            <w:r>
              <w:rPr>
                <w:rFonts w:eastAsiaTheme="minorEastAsia"/>
                <w:lang w:val="en-US" w:eastAsia="zh-CN"/>
              </w:rPr>
              <w:t>We would like to resubmit-our modified comments:</w:t>
            </w:r>
          </w:p>
          <w:p w14:paraId="42CF505F" w14:textId="77777777" w:rsidR="004707DD" w:rsidRDefault="004707DD">
            <w:pPr>
              <w:pStyle w:val="0Maintext"/>
              <w:spacing w:after="0" w:afterAutospacing="0"/>
              <w:ind w:firstLine="0"/>
              <w:rPr>
                <w:rFonts w:eastAsiaTheme="minorEastAsia"/>
                <w:lang w:val="en-US" w:eastAsia="zh-CN"/>
              </w:rPr>
            </w:pPr>
          </w:p>
          <w:p w14:paraId="264B3231" w14:textId="77777777" w:rsidR="004707DD" w:rsidRDefault="00000000">
            <w:pPr>
              <w:pStyle w:val="0Maintext"/>
              <w:spacing w:after="0" w:afterAutospacing="0"/>
              <w:ind w:firstLine="0"/>
              <w:rPr>
                <w:rFonts w:eastAsiaTheme="minorEastAsia"/>
                <w:lang w:eastAsia="zh-CN"/>
              </w:rPr>
            </w:pPr>
            <w:r>
              <w:rPr>
                <w:rFonts w:eastAsiaTheme="minorEastAsia" w:hint="eastAsia"/>
                <w:lang w:val="en-US" w:eastAsia="zh-CN"/>
              </w:rPr>
              <w:t>Firstly</w:t>
            </w:r>
            <w:r>
              <w:rPr>
                <w:rFonts w:eastAsiaTheme="minorEastAsia" w:hint="eastAsia"/>
                <w:lang w:val="en-US" w:eastAsia="zh-CN"/>
              </w:rPr>
              <w:t>，</w:t>
            </w:r>
            <w:r>
              <w:rPr>
                <w:rFonts w:eastAsiaTheme="minorEastAsia" w:hint="eastAsia"/>
                <w:lang w:val="en-US" w:eastAsia="zh-CN"/>
              </w:rPr>
              <w:t xml:space="preserve">for the modification </w:t>
            </w:r>
            <w:r>
              <w:rPr>
                <w:rFonts w:eastAsiaTheme="minorEastAsia"/>
                <w:lang w:eastAsia="zh-CN"/>
              </w:rPr>
              <w:t xml:space="preserve"> </w:t>
            </w:r>
            <w:r>
              <w:rPr>
                <w:rFonts w:eastAsiaTheme="minorEastAsia" w:hint="eastAsia"/>
                <w:lang w:val="en-US" w:eastAsia="zh-CN"/>
              </w:rPr>
              <w:t xml:space="preserve">that </w:t>
            </w:r>
            <w:r>
              <w:rPr>
                <w:rFonts w:eastAsiaTheme="minorEastAsia" w:hint="eastAsia"/>
                <w:lang w:val="en-US" w:eastAsia="ko-KR"/>
              </w:rPr>
              <w:t>The set S</w:t>
            </w:r>
            <w:r>
              <w:rPr>
                <w:rFonts w:eastAsiaTheme="minorEastAsia" w:hint="eastAsia"/>
                <w:vertAlign w:val="subscript"/>
                <w:lang w:val="en-US" w:eastAsia="zh-CN"/>
              </w:rPr>
              <w:t>A</w:t>
            </w:r>
            <w:r>
              <w:rPr>
                <w:rFonts w:eastAsiaTheme="minorEastAsia" w:hint="eastAsia"/>
                <w:lang w:val="en-US" w:eastAsia="ko-KR"/>
              </w:rPr>
              <w:t xml:space="preserve"> is initialized to the set of all the candidate single-slot resources excluding NR SL candidate resources overlapping with LTE SL resources associated with non-monitored subframe</w:t>
            </w:r>
            <w:r>
              <w:rPr>
                <w:rFonts w:eastAsiaTheme="minorEastAsia" w:hint="eastAsia"/>
                <w:lang w:val="en-US" w:eastAsia="zh-CN"/>
              </w:rPr>
              <w:t xml:space="preserve"> when the amount of candidate single-slot resources is not sufficient as specified in Step 5a in Section 8.1.4 of TS 38.214, it would potentially lead to infinite loop cases.</w:t>
            </w:r>
            <w:r>
              <w:rPr>
                <w:rFonts w:eastAsiaTheme="minorEastAsia"/>
                <w:lang w:eastAsia="zh-CN"/>
              </w:rPr>
              <w:t>Therefore, this resource exclusion behavior is not allowed.</w:t>
            </w:r>
          </w:p>
          <w:p w14:paraId="2DD147EF" w14:textId="77777777" w:rsidR="004707DD" w:rsidRDefault="00000000">
            <w:pPr>
              <w:pStyle w:val="0Maintext"/>
              <w:spacing w:after="0" w:afterAutospacing="0"/>
              <w:ind w:firstLine="0"/>
              <w:rPr>
                <w:rFonts w:eastAsia="MS Mincho"/>
                <w:lang w:val="en-US" w:eastAsia="zh-CN"/>
              </w:rPr>
            </w:pPr>
            <w:r>
              <w:rPr>
                <w:rFonts w:eastAsiaTheme="minorEastAsia" w:hint="eastAsia"/>
                <w:lang w:val="en-US" w:eastAsia="zh-CN"/>
              </w:rPr>
              <w:t>Secondly, c</w:t>
            </w:r>
            <w:r>
              <w:rPr>
                <w:rFonts w:eastAsia="MS Mincho" w:hint="eastAsia"/>
                <w:lang w:val="en-US" w:eastAsia="zh-CN"/>
              </w:rPr>
              <w:t xml:space="preserve">ompared with a public </w:t>
            </w:r>
            <w:r>
              <w:rPr>
                <w:rFonts w:eastAsia="MS Mincho" w:hint="eastAsia"/>
                <w:lang w:val="en-AU" w:eastAsia="ko-KR"/>
              </w:rPr>
              <w:t>check</w:t>
            </w:r>
            <w:r>
              <w:rPr>
                <w:rFonts w:eastAsia="MS Mincho" w:hint="eastAsia"/>
                <w:lang w:val="en-US" w:eastAsia="zh-CN"/>
              </w:rPr>
              <w:t xml:space="preserve"> </w:t>
            </w:r>
            <w:r>
              <w:rPr>
                <w:rFonts w:eastAsia="MS Mincho" w:hint="eastAsia"/>
                <w:lang w:val="en-AU" w:eastAsia="ko-KR"/>
              </w:rPr>
              <w:t>for exclusion due to non-monitored NR slots, exclusion due to non-monitored LTE subframes and exclusion due to LTE own module selections</w:t>
            </w:r>
            <w:r>
              <w:rPr>
                <w:rFonts w:eastAsia="MS Mincho" w:hint="eastAsia"/>
                <w:lang w:val="en-US" w:eastAsia="zh-CN"/>
              </w:rPr>
              <w:t xml:space="preserve">, </w:t>
            </w:r>
            <w:r>
              <w:rPr>
                <w:rFonts w:eastAsia="MS Mincho" w:hint="eastAsia"/>
                <w:lang w:val="en-AU" w:eastAsia="ko-KR"/>
              </w:rPr>
              <w:t>s</w:t>
            </w:r>
            <w:r>
              <w:rPr>
                <w:rFonts w:eastAsiaTheme="minorEastAsia" w:hint="eastAsia"/>
                <w:lang w:val="en-AU" w:eastAsia="ko-KR"/>
              </w:rPr>
              <w:t xml:space="preserve">eparate parts for exclusion and a corresponding check </w:t>
            </w:r>
            <w:r>
              <w:rPr>
                <w:rFonts w:eastAsiaTheme="minorEastAsia" w:hint="eastAsia"/>
                <w:lang w:val="en-AU" w:eastAsia="zh-CN"/>
              </w:rPr>
              <w:t>can</w:t>
            </w:r>
            <w:r>
              <w:rPr>
                <w:rFonts w:eastAsia="MS Mincho"/>
                <w:lang w:eastAsia="zh-CN"/>
              </w:rPr>
              <w:t xml:space="preserve"> ensure excluding candidate resources overlapping with LTE SL reserved resource associating with NR SL non-monitored slots and LTE SL non-monitored subframes and LTE SL module’s own transmission as much as possible</w:t>
            </w:r>
            <w:r>
              <w:rPr>
                <w:rFonts w:eastAsia="MS Mincho" w:hint="eastAsia"/>
                <w:lang w:val="en-US" w:eastAsia="zh-CN"/>
              </w:rPr>
              <w:t>. Thus, the following proposal is supported:</w:t>
            </w:r>
          </w:p>
          <w:p w14:paraId="50C17643" w14:textId="77777777" w:rsidR="004707DD" w:rsidRDefault="00000000">
            <w:pPr>
              <w:pStyle w:val="0Maintext"/>
              <w:spacing w:after="0" w:afterAutospacing="0"/>
              <w:ind w:firstLine="0"/>
              <w:rPr>
                <w:rFonts w:eastAsia="MS Mincho"/>
                <w:highlight w:val="yellow"/>
                <w:lang w:val="en-US" w:eastAsia="zh-CN"/>
              </w:rPr>
            </w:pPr>
            <w:r>
              <w:rPr>
                <w:rFonts w:eastAsia="MS Mincho" w:hint="eastAsia"/>
                <w:highlight w:val="yellow"/>
                <w:lang w:val="en-US" w:eastAsia="zh-CN"/>
              </w:rPr>
              <w:t>Proposal:</w:t>
            </w:r>
          </w:p>
          <w:p w14:paraId="28E2CB66" w14:textId="77777777" w:rsidR="004707DD" w:rsidRDefault="00000000">
            <w:pPr>
              <w:pStyle w:val="af8"/>
              <w:numPr>
                <w:ilvl w:val="0"/>
                <w:numId w:val="18"/>
              </w:numPr>
              <w:ind w:leftChars="0"/>
              <w:rPr>
                <w:rFonts w:ascii="Times New Roman" w:eastAsia="MS Mincho" w:hAnsi="Times New Roman" w:cs="바탕"/>
                <w:color w:val="FF0000"/>
                <w:szCs w:val="20"/>
                <w:lang w:val="en-AU" w:eastAsia="ko-KR"/>
              </w:rPr>
            </w:pPr>
            <w:r>
              <w:rPr>
                <w:rFonts w:ascii="Times New Roman" w:eastAsia="MS Mincho" w:hAnsi="Times New Roman" w:cs="바탕"/>
                <w:color w:val="FF0000"/>
                <w:szCs w:val="20"/>
                <w:lang w:val="en-AU" w:eastAsia="ko-KR"/>
              </w:rPr>
              <w:t>Introduce separate parts for exclusion and/or a corresponding check on whether to reinitialize for exclusion due to non-monitored NR slots, exclusion due to non-monitored LTE subframes and exclusion due to LTE own module selections</w:t>
            </w:r>
          </w:p>
          <w:p w14:paraId="1FA1C07A" w14:textId="77777777" w:rsidR="004707DD" w:rsidRDefault="004707DD">
            <w:pPr>
              <w:pStyle w:val="0Maintext"/>
              <w:spacing w:after="0" w:afterAutospacing="0"/>
              <w:ind w:firstLine="0"/>
              <w:rPr>
                <w:rFonts w:eastAsia="MS Mincho"/>
                <w:color w:val="FF0000"/>
                <w:lang w:val="en-US" w:eastAsia="zh-CN"/>
              </w:rPr>
            </w:pPr>
          </w:p>
          <w:p w14:paraId="1B61D98C"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33FE62B9" w14:textId="77777777">
        <w:tc>
          <w:tcPr>
            <w:tcW w:w="1283" w:type="dxa"/>
          </w:tcPr>
          <w:p w14:paraId="199CD2A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1183" w:type="dxa"/>
          </w:tcPr>
          <w:p w14:paraId="3049A71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149BB1BD"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ollowing the original logic of LTE and NR SL is preferred, i.e. no change.</w:t>
            </w:r>
          </w:p>
        </w:tc>
      </w:tr>
      <w:tr w:rsidR="009B78FA" w14:paraId="06F84007" w14:textId="77777777">
        <w:tc>
          <w:tcPr>
            <w:tcW w:w="1283" w:type="dxa"/>
          </w:tcPr>
          <w:p w14:paraId="411E1C7D" w14:textId="24DD5E23"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183" w:type="dxa"/>
          </w:tcPr>
          <w:p w14:paraId="3B37B39D" w14:textId="5B712920"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65" w:type="dxa"/>
          </w:tcPr>
          <w:p w14:paraId="62F25D75" w14:textId="77777777" w:rsidR="009B78FA" w:rsidRDefault="009B78FA" w:rsidP="009B78FA">
            <w:pPr>
              <w:pStyle w:val="0Maintext"/>
              <w:spacing w:after="0" w:afterAutospacing="0"/>
              <w:ind w:firstLine="0"/>
              <w:rPr>
                <w:rFonts w:ascii="Calibri" w:eastAsia="MS Mincho" w:hAnsi="Calibri" w:cs="Calibri"/>
                <w:sz w:val="22"/>
                <w:szCs w:val="22"/>
                <w:lang w:eastAsia="ja-JP"/>
              </w:rPr>
            </w:pPr>
          </w:p>
        </w:tc>
      </w:tr>
    </w:tbl>
    <w:p w14:paraId="7CBCFCF1" w14:textId="77777777" w:rsidR="004707DD" w:rsidRDefault="004707DD">
      <w:pPr>
        <w:autoSpaceDE w:val="0"/>
        <w:autoSpaceDN w:val="0"/>
        <w:spacing w:after="120"/>
        <w:rPr>
          <w:rFonts w:asciiTheme="minorHAnsi" w:hAnsiTheme="minorHAnsi" w:cstheme="minorHAnsi"/>
          <w:b/>
          <w:bCs/>
          <w:sz w:val="22"/>
          <w:szCs w:val="22"/>
        </w:rPr>
      </w:pPr>
    </w:p>
    <w:p w14:paraId="7940B6CA" w14:textId="77777777" w:rsidR="004707DD" w:rsidRDefault="004707DD">
      <w:pPr>
        <w:autoSpaceDE w:val="0"/>
        <w:autoSpaceDN w:val="0"/>
        <w:spacing w:after="120"/>
        <w:rPr>
          <w:rFonts w:ascii="Calibri" w:hAnsi="Calibri" w:cs="Calibri"/>
          <w:color w:val="000000" w:themeColor="text1"/>
          <w:sz w:val="22"/>
        </w:rPr>
      </w:pPr>
    </w:p>
    <w:p w14:paraId="42B14C5C" w14:textId="77777777" w:rsidR="004707DD" w:rsidRDefault="00000000">
      <w:pPr>
        <w:pStyle w:val="4"/>
        <w:tabs>
          <w:tab w:val="clear" w:pos="720"/>
          <w:tab w:val="clear" w:pos="864"/>
          <w:tab w:val="left" w:pos="851"/>
        </w:tabs>
        <w:rPr>
          <w:i w:val="0"/>
        </w:rPr>
      </w:pPr>
      <w:r>
        <w:rPr>
          <w:i w:val="0"/>
        </w:rPr>
        <w:t>Using LTE SL RSSI measurement in NR SL resource (re)selection procedure for dynamic resource pool sharing</w:t>
      </w:r>
    </w:p>
    <w:p w14:paraId="26CB2B55" w14:textId="77777777" w:rsidR="004707DD" w:rsidRDefault="004707DD">
      <w:pPr>
        <w:autoSpaceDE w:val="0"/>
        <w:autoSpaceDN w:val="0"/>
        <w:spacing w:after="120"/>
        <w:rPr>
          <w:rFonts w:ascii="Calibri" w:hAnsi="Calibri" w:cs="Calibri"/>
          <w:color w:val="000000" w:themeColor="text1"/>
          <w:sz w:val="22"/>
        </w:rPr>
      </w:pPr>
    </w:p>
    <w:p w14:paraId="5B4A2169"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6EFE0393" w14:textId="77777777">
        <w:tc>
          <w:tcPr>
            <w:tcW w:w="9631" w:type="dxa"/>
          </w:tcPr>
          <w:p w14:paraId="45F0A890"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2-4: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there is no consensus in RAN1 on introducing specific enhancement of using LTE SL RSSI measurement in NR SL resource (re)selection procedure for dynamic resource pool sharing. Companies provide views of whether Proposed conclusion 2-4(III) can be agreed? </w:t>
            </w:r>
          </w:p>
          <w:p w14:paraId="3C7F79F9"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01772140" w14:textId="77777777" w:rsidR="004707DD" w:rsidRDefault="00000000">
            <w:pPr>
              <w:rPr>
                <w:rFonts w:asciiTheme="minorHAnsi" w:hAnsiTheme="minorHAnsi" w:cstheme="minorHAnsi"/>
                <w:sz w:val="22"/>
                <w:szCs w:val="22"/>
                <w:lang w:eastAsia="zh-CN"/>
              </w:rPr>
            </w:pPr>
            <w:r>
              <w:rPr>
                <w:rFonts w:asciiTheme="minorHAnsi" w:hAnsiTheme="minorHAnsi" w:cstheme="minorHAnsi"/>
                <w:bCs/>
                <w:sz w:val="22"/>
                <w:szCs w:val="22"/>
              </w:rPr>
              <w:lastRenderedPageBreak/>
              <w:t>Proposed conclusion 2-4 (III):</w:t>
            </w:r>
          </w:p>
          <w:p w14:paraId="524334EB"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ko-KR"/>
              </w:rPr>
              <w:t>There is no consensus in RAN1 on introducing specific enhancement of using LTE SL RSSI measurement in NR SL resource (re)selection procedure for dynamic resource pool sharing in Rel-18.</w:t>
            </w:r>
          </w:p>
          <w:p w14:paraId="7751FCB3" w14:textId="77777777" w:rsidR="004707DD" w:rsidRDefault="004707DD">
            <w:pPr>
              <w:autoSpaceDE w:val="0"/>
              <w:autoSpaceDN w:val="0"/>
              <w:spacing w:after="120"/>
              <w:rPr>
                <w:rFonts w:asciiTheme="minorHAnsi" w:hAnsiTheme="minorHAnsi" w:cstheme="minorHAnsi"/>
                <w:color w:val="000000" w:themeColor="text1"/>
                <w:sz w:val="22"/>
                <w:szCs w:val="22"/>
                <w:lang w:val="en-US" w:eastAsia="ko-KR"/>
              </w:rPr>
            </w:pPr>
          </w:p>
          <w:p w14:paraId="1F5868D3"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1DBA1BA1"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2-4 (III):</w:t>
            </w:r>
          </w:p>
          <w:p w14:paraId="07C2B314"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Apple, Samsung, Panasonic, LGE, Spreadtrum, Xiaomi, vivo, ETRI, OPPO, Sharp, WILUS, Lenovo, ZTE, Huawei, Transsion (15)</w:t>
            </w:r>
          </w:p>
          <w:p w14:paraId="535CB399"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Intel, (1)</w:t>
            </w:r>
          </w:p>
          <w:p w14:paraId="2662CA4D"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36F7BE05"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Intel: </w:t>
            </w:r>
            <w:r>
              <w:rPr>
                <w:rFonts w:asciiTheme="minorHAnsi" w:hAnsiTheme="minorHAnsi" w:cstheme="minorHAnsi"/>
                <w:sz w:val="22"/>
                <w:szCs w:val="22"/>
              </w:rPr>
              <w:t>Observe lack of technical discussion on this topic.</w:t>
            </w:r>
          </w:p>
          <w:p w14:paraId="59419BAF"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Toyota, CATT: </w:t>
            </w:r>
            <w:r>
              <w:rPr>
                <w:rFonts w:asciiTheme="minorHAnsi" w:hAnsiTheme="minorHAnsi" w:cstheme="minorHAnsi"/>
                <w:sz w:val="22"/>
                <w:szCs w:val="22"/>
              </w:rPr>
              <w:t>It would be better to phrase it as “</w:t>
            </w:r>
            <w:r>
              <w:rPr>
                <w:rFonts w:asciiTheme="minorHAnsi" w:hAnsiTheme="minorHAnsi" w:cstheme="minorHAnsi"/>
                <w:color w:val="000000" w:themeColor="text1"/>
                <w:sz w:val="22"/>
                <w:szCs w:val="22"/>
                <w:lang w:val="en-US" w:eastAsia="ko-KR"/>
              </w:rPr>
              <w:t>RAN1 does not pursue specific enhancement of…</w:t>
            </w:r>
            <w:r>
              <w:rPr>
                <w:rFonts w:asciiTheme="minorHAnsi" w:hAnsiTheme="minorHAnsi" w:cstheme="minorHAnsi"/>
                <w:sz w:val="22"/>
                <w:szCs w:val="22"/>
              </w:rPr>
              <w:t>”</w:t>
            </w:r>
          </w:p>
          <w:p w14:paraId="44FE688F"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color w:val="000000" w:themeColor="text1"/>
                <w:sz w:val="22"/>
                <w:szCs w:val="22"/>
                <w:lang w:eastAsia="ko-KR"/>
              </w:rPr>
              <w:t xml:space="preserve">Qualcomm, Nokia, ZTE, Huawei: </w:t>
            </w:r>
            <w:r>
              <w:rPr>
                <w:rFonts w:asciiTheme="minorHAnsi" w:hAnsiTheme="minorHAnsi" w:cstheme="minorHAnsi"/>
                <w:sz w:val="22"/>
                <w:szCs w:val="22"/>
              </w:rPr>
              <w:t>No need for the conclusion.</w:t>
            </w:r>
          </w:p>
        </w:tc>
      </w:tr>
    </w:tbl>
    <w:p w14:paraId="21DBFF23" w14:textId="77777777" w:rsidR="004707DD" w:rsidRDefault="004707DD">
      <w:pPr>
        <w:autoSpaceDE w:val="0"/>
        <w:autoSpaceDN w:val="0"/>
        <w:spacing w:after="120"/>
        <w:rPr>
          <w:rFonts w:ascii="Calibri" w:hAnsi="Calibri" w:cs="Calibri"/>
          <w:color w:val="000000" w:themeColor="text1"/>
          <w:sz w:val="22"/>
        </w:rPr>
      </w:pPr>
    </w:p>
    <w:p w14:paraId="0FD7A860"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1811F76B" w14:textId="77777777">
        <w:tc>
          <w:tcPr>
            <w:tcW w:w="9631" w:type="dxa"/>
          </w:tcPr>
          <w:p w14:paraId="5F63295D"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Candidate resource determination of NR SL module </w:t>
            </w:r>
          </w:p>
          <w:p w14:paraId="7A36C15A"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21A4A17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w:t>
            </w:r>
          </w:p>
          <w:p w14:paraId="43D3312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tc>
      </w:tr>
    </w:tbl>
    <w:p w14:paraId="044D9193" w14:textId="77777777" w:rsidR="004707DD" w:rsidRDefault="004707DD">
      <w:pPr>
        <w:autoSpaceDE w:val="0"/>
        <w:autoSpaceDN w:val="0"/>
        <w:spacing w:after="120"/>
        <w:rPr>
          <w:rFonts w:ascii="Calibri" w:hAnsi="Calibri" w:cs="Calibri"/>
          <w:color w:val="000000" w:themeColor="text1"/>
          <w:sz w:val="22"/>
        </w:rPr>
      </w:pPr>
    </w:p>
    <w:p w14:paraId="2ED675BE"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6-5: According to the above summary, FL observed that only one company keeps supporting introduction of specific enhancement of using LTE SL RSSI measurement in NR SL resource (re)selection procedure for dynamic resource pool sharing. Considering this situation, companies provide views of whether Proposed conclusion 6-5(I) can be agreed? </w:t>
      </w:r>
    </w:p>
    <w:p w14:paraId="746FBC7B" w14:textId="77777777" w:rsidR="004707DD" w:rsidRDefault="004707DD">
      <w:pPr>
        <w:autoSpaceDE w:val="0"/>
        <w:autoSpaceDN w:val="0"/>
        <w:spacing w:after="120"/>
        <w:rPr>
          <w:rFonts w:ascii="Calibri" w:hAnsi="Calibri" w:cs="Calibri"/>
          <w:color w:val="000000" w:themeColor="text1"/>
          <w:sz w:val="22"/>
          <w:lang w:eastAsia="ko-KR"/>
        </w:rPr>
      </w:pPr>
    </w:p>
    <w:p w14:paraId="7D9EBF4E" w14:textId="77777777" w:rsidR="004707DD"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6-5 (I):</w:t>
      </w:r>
    </w:p>
    <w:p w14:paraId="4E1E00A8" w14:textId="77777777" w:rsidR="004707DD" w:rsidRDefault="00000000">
      <w:pPr>
        <w:numPr>
          <w:ilvl w:val="0"/>
          <w:numId w:val="16"/>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introducing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700C0778" w14:textId="77777777" w:rsidR="004707DD" w:rsidRDefault="004707DD">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4707DD" w14:paraId="35DD327E" w14:textId="77777777">
        <w:tc>
          <w:tcPr>
            <w:tcW w:w="1345" w:type="dxa"/>
          </w:tcPr>
          <w:p w14:paraId="188769A7"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DECE43E"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23FCD752"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28FF045E" w14:textId="77777777">
        <w:tc>
          <w:tcPr>
            <w:tcW w:w="1345" w:type="dxa"/>
          </w:tcPr>
          <w:p w14:paraId="01E6CD1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E57940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0D57BE6" w14:textId="77777777" w:rsidR="004707DD" w:rsidRDefault="004707DD">
            <w:pPr>
              <w:pStyle w:val="0Maintext"/>
              <w:spacing w:after="0" w:afterAutospacing="0"/>
              <w:ind w:firstLine="0"/>
              <w:rPr>
                <w:rFonts w:ascii="Calibri" w:eastAsia="바탕" w:hAnsi="Calibri" w:cs="Calibri"/>
                <w:sz w:val="22"/>
                <w:szCs w:val="22"/>
              </w:rPr>
            </w:pPr>
          </w:p>
        </w:tc>
      </w:tr>
      <w:tr w:rsidR="004707DD" w14:paraId="4818DAB6" w14:textId="77777777">
        <w:tc>
          <w:tcPr>
            <w:tcW w:w="1345" w:type="dxa"/>
          </w:tcPr>
          <w:p w14:paraId="5A574D82"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Catt/gohigh</w:t>
            </w:r>
          </w:p>
        </w:tc>
        <w:tc>
          <w:tcPr>
            <w:tcW w:w="918" w:type="dxa"/>
          </w:tcPr>
          <w:p w14:paraId="62455961"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1982C052"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481D8EF8" w14:textId="77777777">
        <w:tc>
          <w:tcPr>
            <w:tcW w:w="1345" w:type="dxa"/>
          </w:tcPr>
          <w:p w14:paraId="7C8B588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08D0EA4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51B92DC4"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2558788D" w14:textId="77777777">
        <w:tc>
          <w:tcPr>
            <w:tcW w:w="1345" w:type="dxa"/>
          </w:tcPr>
          <w:p w14:paraId="3102A6F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Panasonic</w:t>
            </w:r>
          </w:p>
        </w:tc>
        <w:tc>
          <w:tcPr>
            <w:tcW w:w="918" w:type="dxa"/>
          </w:tcPr>
          <w:p w14:paraId="4DCC60F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4B1D581"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6FCF17A1" w14:textId="77777777">
        <w:tc>
          <w:tcPr>
            <w:tcW w:w="1345" w:type="dxa"/>
          </w:tcPr>
          <w:p w14:paraId="4E15860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2AC374F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76BDB76"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6BB8EEDB" w14:textId="77777777">
        <w:tc>
          <w:tcPr>
            <w:tcW w:w="1345" w:type="dxa"/>
          </w:tcPr>
          <w:p w14:paraId="76CA6C8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4EB3612C"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2A3A9E1"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3D9AEC8F" w14:textId="77777777">
        <w:tc>
          <w:tcPr>
            <w:tcW w:w="1345" w:type="dxa"/>
          </w:tcPr>
          <w:p w14:paraId="30B04AC2"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7630D069"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49B8477A"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1DD79117" w14:textId="77777777">
        <w:tc>
          <w:tcPr>
            <w:tcW w:w="1345" w:type="dxa"/>
          </w:tcPr>
          <w:p w14:paraId="7B721099"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61F3B7F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DE463DA"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545A5779" w14:textId="77777777">
        <w:tc>
          <w:tcPr>
            <w:tcW w:w="1345" w:type="dxa"/>
          </w:tcPr>
          <w:p w14:paraId="71E5F29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1D98D038"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A78B8E8"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081D2117" w14:textId="77777777">
        <w:tc>
          <w:tcPr>
            <w:tcW w:w="1345" w:type="dxa"/>
          </w:tcPr>
          <w:p w14:paraId="28DAA9D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67B200E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2DA9F46" w14:textId="77777777" w:rsidR="004707DD" w:rsidRDefault="004707DD">
            <w:pPr>
              <w:pStyle w:val="0Maintext"/>
              <w:spacing w:after="0" w:afterAutospacing="0"/>
              <w:ind w:firstLine="0"/>
              <w:rPr>
                <w:rFonts w:ascii="Calibri" w:eastAsia="바탕" w:hAnsi="Calibri" w:cs="Calibri"/>
                <w:sz w:val="22"/>
                <w:szCs w:val="22"/>
              </w:rPr>
            </w:pPr>
          </w:p>
        </w:tc>
      </w:tr>
      <w:tr w:rsidR="004707DD" w14:paraId="33F5129C" w14:textId="77777777">
        <w:tc>
          <w:tcPr>
            <w:tcW w:w="1345" w:type="dxa"/>
          </w:tcPr>
          <w:p w14:paraId="608B2EF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5695C21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A442966" w14:textId="77777777" w:rsidR="004707DD" w:rsidRDefault="004707DD">
            <w:pPr>
              <w:pStyle w:val="0Maintext"/>
              <w:spacing w:after="0" w:afterAutospacing="0"/>
              <w:ind w:firstLine="0"/>
              <w:rPr>
                <w:rFonts w:ascii="Calibri" w:eastAsia="바탕" w:hAnsi="Calibri" w:cs="Calibri"/>
                <w:sz w:val="22"/>
                <w:szCs w:val="22"/>
              </w:rPr>
            </w:pPr>
          </w:p>
        </w:tc>
      </w:tr>
      <w:tr w:rsidR="004707DD" w14:paraId="3C85317F" w14:textId="77777777">
        <w:tc>
          <w:tcPr>
            <w:tcW w:w="1345" w:type="dxa"/>
          </w:tcPr>
          <w:p w14:paraId="5BD7BB5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E3BF70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5D811811"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sz w:val="22"/>
                <w:szCs w:val="22"/>
                <w:lang w:eastAsia="ja-JP"/>
              </w:rPr>
              <w:t>We cannot any technical reason to adopt to introduce LTE RSSI measurement results in resource exclusion in DRPS.</w:t>
            </w:r>
          </w:p>
        </w:tc>
      </w:tr>
      <w:tr w:rsidR="004707DD" w14:paraId="75F027E6" w14:textId="77777777">
        <w:tc>
          <w:tcPr>
            <w:tcW w:w="1345" w:type="dxa"/>
          </w:tcPr>
          <w:p w14:paraId="5CC8AF80"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1A019D97"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4B076666"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55603C28" w14:textId="77777777">
        <w:tc>
          <w:tcPr>
            <w:tcW w:w="1345" w:type="dxa"/>
          </w:tcPr>
          <w:p w14:paraId="1937A26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065D5EF3"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7103F7B" w14:textId="77777777" w:rsidR="004707DD" w:rsidRDefault="004707DD">
            <w:pPr>
              <w:pStyle w:val="0Maintext"/>
              <w:spacing w:after="0" w:afterAutospacing="0"/>
              <w:ind w:firstLine="0"/>
              <w:rPr>
                <w:rFonts w:ascii="Calibri" w:eastAsia="바탕" w:hAnsi="Calibri" w:cs="Calibri"/>
                <w:sz w:val="22"/>
                <w:szCs w:val="22"/>
              </w:rPr>
            </w:pPr>
          </w:p>
        </w:tc>
      </w:tr>
      <w:tr w:rsidR="004707DD" w14:paraId="08958504" w14:textId="77777777">
        <w:tc>
          <w:tcPr>
            <w:tcW w:w="1345" w:type="dxa"/>
          </w:tcPr>
          <w:p w14:paraId="67F0A8A4" w14:textId="36153C59"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6827AD1" w14:textId="6904D692"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6AE523C" w14:textId="77777777" w:rsidR="004707DD" w:rsidRDefault="004707DD">
            <w:pPr>
              <w:pStyle w:val="0Maintext"/>
              <w:spacing w:after="0" w:afterAutospacing="0"/>
              <w:ind w:firstLine="0"/>
              <w:rPr>
                <w:rFonts w:ascii="Calibri" w:eastAsia="MS Mincho" w:hAnsi="Calibri" w:cs="Calibri"/>
                <w:sz w:val="22"/>
                <w:szCs w:val="22"/>
                <w:lang w:eastAsia="ja-JP"/>
              </w:rPr>
            </w:pPr>
          </w:p>
        </w:tc>
      </w:tr>
    </w:tbl>
    <w:p w14:paraId="6B1CAD49" w14:textId="77777777" w:rsidR="004707DD" w:rsidRDefault="004707DD">
      <w:pPr>
        <w:autoSpaceDE w:val="0"/>
        <w:autoSpaceDN w:val="0"/>
        <w:spacing w:after="120"/>
        <w:rPr>
          <w:rFonts w:ascii="Calibri" w:hAnsi="Calibri" w:cs="Calibri"/>
          <w:color w:val="000000" w:themeColor="text1"/>
          <w:sz w:val="22"/>
          <w:lang w:eastAsia="ko-KR"/>
        </w:rPr>
      </w:pPr>
    </w:p>
    <w:p w14:paraId="4630CA9F" w14:textId="77777777" w:rsidR="004707DD" w:rsidRDefault="004707DD">
      <w:pPr>
        <w:autoSpaceDE w:val="0"/>
        <w:autoSpaceDN w:val="0"/>
        <w:spacing w:after="120"/>
        <w:rPr>
          <w:rFonts w:ascii="Calibri" w:hAnsi="Calibri" w:cs="Calibri"/>
          <w:color w:val="000000" w:themeColor="text1"/>
          <w:sz w:val="22"/>
          <w:lang w:eastAsia="ko-KR"/>
        </w:rPr>
      </w:pPr>
    </w:p>
    <w:p w14:paraId="58DA0E67" w14:textId="77777777" w:rsidR="004707DD" w:rsidRDefault="00000000">
      <w:pPr>
        <w:pStyle w:val="4"/>
        <w:tabs>
          <w:tab w:val="clear" w:pos="720"/>
          <w:tab w:val="clear" w:pos="864"/>
          <w:tab w:val="left" w:pos="851"/>
        </w:tabs>
        <w:rPr>
          <w:i w:val="0"/>
        </w:rPr>
      </w:pPr>
      <w:r>
        <w:rPr>
          <w:i w:val="0"/>
        </w:rPr>
        <w:t>Handling the overlapping between LTE SLSS/PSBCH and NR SL resource pool and the overlapping between NR S-SSB and LTE SL resource pool</w:t>
      </w:r>
    </w:p>
    <w:p w14:paraId="40675AB0" w14:textId="77777777" w:rsidR="004707DD" w:rsidRDefault="004707DD">
      <w:pPr>
        <w:autoSpaceDE w:val="0"/>
        <w:autoSpaceDN w:val="0"/>
        <w:spacing w:after="120"/>
        <w:rPr>
          <w:rFonts w:ascii="Calibri" w:hAnsi="Calibri" w:cs="Calibri"/>
          <w:color w:val="000000" w:themeColor="text1"/>
          <w:sz w:val="22"/>
        </w:rPr>
      </w:pPr>
    </w:p>
    <w:p w14:paraId="580EE089" w14:textId="77777777" w:rsidR="004707DD"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For your information, FL shares </w:t>
      </w:r>
      <w:r>
        <w:rPr>
          <w:rFonts w:ascii="Calibri" w:hAnsi="Calibri" w:cs="Calibri" w:hint="eastAsia"/>
          <w:color w:val="000000" w:themeColor="text1"/>
          <w:sz w:val="22"/>
          <w:lang w:eastAsia="ko-KR"/>
        </w:rPr>
        <w:t>the latest situation from the last meeting (RAN1#112bis-e) on this topic</w:t>
      </w:r>
      <w:r>
        <w:rPr>
          <w:rFonts w:ascii="Calibri" w:hAnsi="Calibri" w:cs="Calibri"/>
          <w:color w:val="000000" w:themeColor="text1"/>
          <w:sz w:val="22"/>
          <w:lang w:eastAsia="ko-KR"/>
        </w:rPr>
        <w:t xml:space="preserve"> as follows</w:t>
      </w:r>
      <w:r>
        <w:rPr>
          <w:rFonts w:ascii="Calibri" w:hAnsi="Calibri" w:cs="Calibri" w:hint="eastAsia"/>
          <w:color w:val="000000" w:themeColor="text1"/>
          <w:sz w:val="22"/>
          <w:lang w:eastAsia="ko-KR"/>
        </w:rPr>
        <w:t>:</w:t>
      </w:r>
    </w:p>
    <w:tbl>
      <w:tblPr>
        <w:tblStyle w:val="af2"/>
        <w:tblW w:w="0" w:type="auto"/>
        <w:tblLook w:val="04A0" w:firstRow="1" w:lastRow="0" w:firstColumn="1" w:lastColumn="0" w:noHBand="0" w:noVBand="1"/>
      </w:tblPr>
      <w:tblGrid>
        <w:gridCol w:w="9631"/>
      </w:tblGrid>
      <w:tr w:rsidR="004707DD" w14:paraId="7801ED5C" w14:textId="77777777">
        <w:tc>
          <w:tcPr>
            <w:tcW w:w="9631" w:type="dxa"/>
          </w:tcPr>
          <w:p w14:paraId="4DC8D65D" w14:textId="77777777" w:rsidR="004707DD" w:rsidRDefault="00000000">
            <w:pPr>
              <w:autoSpaceDE w:val="0"/>
              <w:autoSpaceDN w:val="0"/>
              <w:spacing w:after="120"/>
              <w:rPr>
                <w:rStyle w:val="af3"/>
                <w:rFonts w:asciiTheme="minorHAnsi" w:hAnsiTheme="minorHAnsi" w:cstheme="minorHAnsi"/>
                <w:b w:val="0"/>
                <w:sz w:val="22"/>
                <w:szCs w:val="22"/>
              </w:rPr>
            </w:pPr>
            <w:r>
              <w:rPr>
                <w:rStyle w:val="af3"/>
                <w:rFonts w:asciiTheme="minorHAnsi" w:hAnsiTheme="minorHAnsi" w:cstheme="minorHAnsi"/>
                <w:b w:val="0"/>
                <w:sz w:val="22"/>
                <w:szCs w:val="22"/>
              </w:rPr>
              <w:t>Question 5-1: According to the above summary of the 2</w:t>
            </w:r>
            <w:r>
              <w:rPr>
                <w:rStyle w:val="af3"/>
                <w:rFonts w:asciiTheme="minorHAnsi" w:hAnsiTheme="minorHAnsi" w:cstheme="minorHAnsi"/>
                <w:b w:val="0"/>
                <w:sz w:val="22"/>
                <w:szCs w:val="22"/>
                <w:vertAlign w:val="superscript"/>
              </w:rPr>
              <w:t>nd</w:t>
            </w:r>
            <w:r>
              <w:rPr>
                <w:rStyle w:val="af3"/>
                <w:rFonts w:asciiTheme="minorHAnsi" w:hAnsiTheme="minorHAnsi" w:cstheme="minorHAnsi"/>
                <w:b w:val="0"/>
                <w:sz w:val="22"/>
                <w:szCs w:val="22"/>
              </w:rPr>
              <w:t xml:space="preserve"> round discussion, FL observed that majority companies support specifying UE’s expectation on overlapping between LTE SLSS/PSBCH and NR PSCCH/PSSCH/PSFCH in NR SL resource pool and overlapping between NR S-SSB and LTE PSCCH/PSSCH in LTE SL resource pool. To clarify how to achieve UE’s expectation, the suitable (pre)configuration </w:t>
            </w:r>
            <w:r>
              <w:rPr>
                <w:rStyle w:val="af3"/>
                <w:rFonts w:asciiTheme="minorHAnsi" w:hAnsiTheme="minorHAnsi" w:cstheme="minorHAnsi"/>
                <w:b w:val="0"/>
                <w:sz w:val="22"/>
                <w:szCs w:val="22"/>
                <w:lang w:eastAsia="ko-KR"/>
              </w:rPr>
              <w:t>can</w:t>
            </w:r>
            <w:r>
              <w:rPr>
                <w:rStyle w:val="af3"/>
                <w:rFonts w:asciiTheme="minorHAnsi" w:hAnsiTheme="minorHAnsi" w:cstheme="minorHAnsi"/>
                <w:b w:val="0"/>
                <w:sz w:val="22"/>
                <w:szCs w:val="22"/>
              </w:rPr>
              <w:t xml:space="preserve"> ensure </w:t>
            </w:r>
            <w:r>
              <w:rPr>
                <w:rStyle w:val="af3"/>
                <w:rFonts w:asciiTheme="minorHAnsi" w:hAnsiTheme="minorHAnsi" w:cstheme="minorHAnsi"/>
                <w:b w:val="0"/>
                <w:sz w:val="22"/>
                <w:szCs w:val="22"/>
                <w:lang w:eastAsia="ko-KR"/>
              </w:rPr>
              <w:t>it</w:t>
            </w:r>
            <w:r>
              <w:rPr>
                <w:rStyle w:val="af3"/>
                <w:rFonts w:asciiTheme="minorHAnsi" w:hAnsiTheme="minorHAnsi" w:cstheme="minorHAnsi"/>
                <w:b w:val="0"/>
                <w:sz w:val="22"/>
                <w:szCs w:val="22"/>
              </w:rPr>
              <w:t xml:space="preserve">. Companies provide views of whether Proposal 5-1(III) can be agreed? </w:t>
            </w:r>
          </w:p>
          <w:p w14:paraId="2CD48B86" w14:textId="77777777" w:rsidR="004707DD" w:rsidRDefault="004707DD">
            <w:pPr>
              <w:autoSpaceDE w:val="0"/>
              <w:autoSpaceDN w:val="0"/>
              <w:spacing w:after="120"/>
              <w:rPr>
                <w:rFonts w:asciiTheme="minorHAnsi" w:hAnsiTheme="minorHAnsi" w:cstheme="minorHAnsi"/>
                <w:color w:val="000000" w:themeColor="text1"/>
                <w:sz w:val="22"/>
                <w:szCs w:val="22"/>
              </w:rPr>
            </w:pPr>
          </w:p>
          <w:p w14:paraId="70F95012" w14:textId="77777777" w:rsidR="004707DD" w:rsidRDefault="00000000">
            <w:pPr>
              <w:autoSpaceDE w:val="0"/>
              <w:autoSpaceDN w:val="0"/>
              <w:spacing w:after="120"/>
              <w:rPr>
                <w:rFonts w:asciiTheme="minorHAnsi" w:hAnsiTheme="minorHAnsi" w:cstheme="minorHAnsi"/>
                <w:bCs/>
                <w:sz w:val="22"/>
                <w:szCs w:val="22"/>
              </w:rPr>
            </w:pPr>
            <w:r>
              <w:rPr>
                <w:rFonts w:asciiTheme="minorHAnsi" w:hAnsiTheme="minorHAnsi" w:cstheme="minorHAnsi"/>
                <w:bCs/>
                <w:sz w:val="22"/>
                <w:szCs w:val="22"/>
              </w:rPr>
              <w:t>Updated proposal 5-1 (III):</w:t>
            </w:r>
          </w:p>
          <w:p w14:paraId="2781ABD1" w14:textId="77777777" w:rsidR="004707DD" w:rsidRDefault="00000000">
            <w:pPr>
              <w:numPr>
                <w:ilvl w:val="0"/>
                <w:numId w:val="16"/>
              </w:numPr>
              <w:rPr>
                <w:rFonts w:asciiTheme="minorHAnsi" w:hAnsiTheme="minorHAnsi" w:cstheme="minorHAnsi"/>
                <w:color w:val="000000" w:themeColor="text1"/>
                <w:sz w:val="22"/>
                <w:szCs w:val="22"/>
                <w:lang w:val="en-US" w:eastAsia="zh-CN"/>
              </w:rPr>
            </w:pPr>
            <w:r>
              <w:rPr>
                <w:rFonts w:asciiTheme="minorHAnsi" w:hAnsiTheme="minorHAnsi" w:cstheme="minorHAnsi"/>
                <w:sz w:val="22"/>
                <w:szCs w:val="22"/>
                <w:lang w:val="en-US" w:eastAsia="ko-KR"/>
              </w:rPr>
              <w:t xml:space="preserve">For NR SL with dynamic resource pool sharing, UE does not expect to be (pre)configured such that overlapping between LTE SLSS/PSBCH and NR PSCCH/PSSCH/PSFCH in NR SL resource pool </w:t>
            </w:r>
            <w:r>
              <w:rPr>
                <w:rFonts w:asciiTheme="minorHAnsi" w:hAnsiTheme="minorHAnsi" w:cstheme="minorHAnsi"/>
                <w:color w:val="000000" w:themeColor="text1"/>
                <w:sz w:val="22"/>
                <w:szCs w:val="22"/>
                <w:lang w:val="en-US" w:eastAsia="ko-KR"/>
              </w:rPr>
              <w:t>and overlapping between NR S-SSB and LTE PSCCH/PSSCH in LTE SL resource pool are present</w:t>
            </w:r>
          </w:p>
          <w:p w14:paraId="34A92C58" w14:textId="77777777" w:rsidR="004707DD" w:rsidRDefault="004707DD">
            <w:pPr>
              <w:autoSpaceDE w:val="0"/>
              <w:autoSpaceDN w:val="0"/>
              <w:spacing w:after="120"/>
              <w:rPr>
                <w:rFonts w:asciiTheme="minorHAnsi" w:hAnsiTheme="minorHAnsi" w:cstheme="minorHAnsi"/>
                <w:color w:val="000000" w:themeColor="text1"/>
                <w:sz w:val="22"/>
                <w:szCs w:val="22"/>
                <w:lang w:eastAsia="ko-KR"/>
              </w:rPr>
            </w:pPr>
          </w:p>
          <w:p w14:paraId="59170761" w14:textId="77777777" w:rsidR="004707DD" w:rsidRDefault="00000000">
            <w:p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FL’s summary on alternative proposed conclusion 2-1-2 (III):</w:t>
            </w:r>
          </w:p>
          <w:p w14:paraId="63830527"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Support: Toyota, Apple, Samsung, Panasonic, Qualcomm, Nokia, LGE(for progress), Spreadtrum, Xiaomi, vivo, ETRI, OPPO, Sharp, WILUS, Lenovo, ZTE(for progress), Continental, Huawei, Ericsson, DCM, Transsion, (21)</w:t>
            </w:r>
          </w:p>
          <w:p w14:paraId="34699F1B"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Not support: Intel, CATT, (2)</w:t>
            </w:r>
          </w:p>
          <w:p w14:paraId="5309A4E6" w14:textId="77777777" w:rsidR="004707DD" w:rsidRDefault="00000000">
            <w:pPr>
              <w:numPr>
                <w:ilvl w:val="0"/>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Others</w:t>
            </w:r>
          </w:p>
          <w:p w14:paraId="34080072"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Intel: </w:t>
            </w:r>
            <w:r>
              <w:rPr>
                <w:rFonts w:asciiTheme="minorHAnsi" w:hAnsiTheme="minorHAnsi" w:cstheme="minorHAnsi"/>
                <w:sz w:val="22"/>
                <w:szCs w:val="22"/>
              </w:rPr>
              <w:t>These overlaps can be handled by R16 IDC if they happen, but proper profiling and network configuration should naturally avoid that.</w:t>
            </w:r>
          </w:p>
          <w:p w14:paraId="3205D6AE" w14:textId="77777777" w:rsidR="004707DD" w:rsidRDefault="00000000">
            <w:pPr>
              <w:numPr>
                <w:ilvl w:val="1"/>
                <w:numId w:val="17"/>
              </w:numPr>
              <w:autoSpaceDE w:val="0"/>
              <w:autoSpaceDN w:val="0"/>
              <w:spacing w:after="12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lastRenderedPageBreak/>
              <w:t xml:space="preserve">CATT: </w:t>
            </w:r>
            <w:r>
              <w:rPr>
                <w:rFonts w:asciiTheme="minorHAnsi" w:eastAsiaTheme="minorEastAsia" w:hAnsiTheme="minorHAnsi" w:cstheme="minorHAnsi"/>
                <w:sz w:val="22"/>
                <w:szCs w:val="22"/>
                <w:lang w:eastAsia="zh-CN"/>
              </w:rPr>
              <w:t>It is almost impossible to avoid the situation that the ‘UE does not expect’.  But there is no problem even if it happens, because even if it happens, MAC layer selection  or IDC rules can be used.  Therefore, no need to have this agreement.</w:t>
            </w:r>
          </w:p>
          <w:p w14:paraId="25098CB5" w14:textId="77777777" w:rsidR="004707DD" w:rsidRDefault="00000000">
            <w:pPr>
              <w:numPr>
                <w:ilvl w:val="1"/>
                <w:numId w:val="17"/>
              </w:numPr>
              <w:autoSpaceDE w:val="0"/>
              <w:autoSpaceDN w:val="0"/>
              <w:spacing w:after="120"/>
              <w:rPr>
                <w:rFonts w:asciiTheme="minorHAnsi" w:hAnsiTheme="minorHAnsi" w:cstheme="minorHAnsi"/>
                <w:sz w:val="22"/>
                <w:szCs w:val="22"/>
                <w:lang w:eastAsia="ko-KR"/>
              </w:rPr>
            </w:pPr>
            <w:r>
              <w:rPr>
                <w:rFonts w:asciiTheme="minorHAnsi" w:hAnsiTheme="minorHAnsi" w:cstheme="minorHAnsi"/>
                <w:color w:val="000000" w:themeColor="text1"/>
                <w:sz w:val="22"/>
                <w:szCs w:val="22"/>
                <w:lang w:eastAsia="ko-KR"/>
              </w:rPr>
              <w:t xml:space="preserve">vivo: </w:t>
            </w:r>
            <w:r>
              <w:rPr>
                <w:rFonts w:asciiTheme="minorHAnsi" w:hAnsiTheme="minorHAnsi" w:cstheme="minorHAnsi"/>
                <w:color w:val="000000" w:themeColor="text1"/>
                <w:sz w:val="22"/>
                <w:szCs w:val="22"/>
                <w:lang w:val="en-US" w:eastAsia="ko-KR"/>
              </w:rPr>
              <w:t xml:space="preserve">For NR SL with dynamic resource pool sharing, </w:t>
            </w:r>
            <w:r>
              <w:rPr>
                <w:rFonts w:asciiTheme="minorHAnsi" w:hAnsiTheme="minorHAnsi" w:cstheme="minorHAnsi"/>
                <w:sz w:val="22"/>
                <w:szCs w:val="22"/>
                <w:lang w:val="en-US" w:eastAsia="ko-KR"/>
              </w:rPr>
              <w:t xml:space="preserve">UE does not expect to be (pre)configured such that overlapping between LTE SLSS/PSBCH and NR </w:t>
            </w:r>
            <w:r>
              <w:rPr>
                <w:rFonts w:asciiTheme="minorHAnsi" w:hAnsiTheme="minorHAnsi" w:cstheme="minorHAnsi"/>
                <w:strike/>
                <w:sz w:val="22"/>
                <w:szCs w:val="22"/>
                <w:lang w:val="en-US" w:eastAsia="ko-KR"/>
              </w:rPr>
              <w:t>PSCCH/PSSCH/PSFCH in NR</w:t>
            </w:r>
            <w:r>
              <w:rPr>
                <w:rFonts w:asciiTheme="minorHAnsi" w:hAnsiTheme="minorHAnsi" w:cstheme="minorHAnsi"/>
                <w:sz w:val="22"/>
                <w:szCs w:val="22"/>
                <w:lang w:val="en-US" w:eastAsia="ko-KR"/>
              </w:rPr>
              <w:t xml:space="preserve"> SL resource pool and overlapping between NR S-SSB and </w:t>
            </w:r>
            <w:r>
              <w:rPr>
                <w:rFonts w:asciiTheme="minorHAnsi" w:hAnsiTheme="minorHAnsi" w:cstheme="minorHAnsi"/>
                <w:strike/>
                <w:sz w:val="22"/>
                <w:szCs w:val="22"/>
                <w:lang w:val="en-US" w:eastAsia="ko-KR"/>
              </w:rPr>
              <w:t xml:space="preserve">LTE PSCCH/PSSCH in </w:t>
            </w:r>
            <w:r>
              <w:rPr>
                <w:rFonts w:asciiTheme="minorHAnsi" w:hAnsiTheme="minorHAnsi" w:cstheme="minorHAnsi"/>
                <w:sz w:val="22"/>
                <w:szCs w:val="22"/>
                <w:lang w:val="en-US" w:eastAsia="ko-KR"/>
              </w:rPr>
              <w:t>LTE SL resource pool are present.</w:t>
            </w:r>
          </w:p>
          <w:p w14:paraId="7A67B7C5" w14:textId="77777777" w:rsidR="004707DD" w:rsidRDefault="00000000">
            <w:pPr>
              <w:numPr>
                <w:ilvl w:val="1"/>
                <w:numId w:val="17"/>
              </w:numPr>
              <w:autoSpaceDE w:val="0"/>
              <w:autoSpaceDN w:val="0"/>
              <w:spacing w:after="120"/>
              <w:rPr>
                <w:rFonts w:ascii="Calibri" w:hAnsi="Calibri" w:cs="Calibri"/>
                <w:color w:val="000000" w:themeColor="text1"/>
                <w:sz w:val="22"/>
                <w:lang w:eastAsia="ko-KR"/>
              </w:rPr>
            </w:pPr>
            <w:r>
              <w:rPr>
                <w:rFonts w:asciiTheme="minorHAnsi" w:hAnsiTheme="minorHAnsi" w:cstheme="minorHAnsi"/>
                <w:color w:val="000000" w:themeColor="text1"/>
                <w:sz w:val="22"/>
                <w:szCs w:val="22"/>
                <w:lang w:eastAsia="ko-KR"/>
              </w:rPr>
              <w:t>OPPO:</w:t>
            </w:r>
            <w:r>
              <w:rPr>
                <w:rFonts w:asciiTheme="minorHAnsi" w:eastAsiaTheme="minorEastAsia" w:hAnsiTheme="minorHAnsi" w:cstheme="minorHAnsi"/>
                <w:sz w:val="22"/>
                <w:szCs w:val="22"/>
                <w:lang w:eastAsia="zh-CN"/>
              </w:rPr>
              <w:t xml:space="preserve"> Change “overlapping” to “overlapping in time domain” in this proposal to avoid AGC issues between </w:t>
            </w:r>
            <w:r>
              <w:rPr>
                <w:rFonts w:asciiTheme="minorHAnsi" w:hAnsiTheme="minorHAnsi" w:cstheme="minorHAnsi"/>
                <w:color w:val="000000" w:themeColor="text1"/>
                <w:sz w:val="22"/>
                <w:szCs w:val="22"/>
                <w:lang w:val="en-US" w:eastAsia="ko-KR"/>
              </w:rPr>
              <w:t>LTE SLSS/PSBCH and NR PSCCH/PSSCH/PSFCH and between NR S-SSB and LTE PSCCH/PSSCH.</w:t>
            </w:r>
          </w:p>
        </w:tc>
      </w:tr>
    </w:tbl>
    <w:p w14:paraId="7CFBD8BB" w14:textId="77777777" w:rsidR="004707DD" w:rsidRDefault="004707DD">
      <w:pPr>
        <w:autoSpaceDE w:val="0"/>
        <w:autoSpaceDN w:val="0"/>
        <w:spacing w:after="120"/>
        <w:rPr>
          <w:rFonts w:ascii="Calibri" w:hAnsi="Calibri" w:cs="Calibri"/>
          <w:color w:val="000000" w:themeColor="text1"/>
          <w:sz w:val="22"/>
        </w:rPr>
      </w:pPr>
    </w:p>
    <w:p w14:paraId="64B676F1"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9631" w:type="dxa"/>
        <w:tblLayout w:type="fixed"/>
        <w:tblLook w:val="04A0" w:firstRow="1" w:lastRow="0" w:firstColumn="1" w:lastColumn="0" w:noHBand="0" w:noVBand="1"/>
      </w:tblPr>
      <w:tblGrid>
        <w:gridCol w:w="9631"/>
      </w:tblGrid>
      <w:tr w:rsidR="004707DD" w14:paraId="6CE88AA8" w14:textId="77777777">
        <w:tc>
          <w:tcPr>
            <w:tcW w:w="9631" w:type="dxa"/>
          </w:tcPr>
          <w:p w14:paraId="46FDE2E0"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Whether/how to handle the overlapping between LTE SLSS/PSBCH and NR SL resource pool and the overlapping between NR S-SSB and LTE SL resource pool:</w:t>
            </w:r>
          </w:p>
          <w:p w14:paraId="14F597B9"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2CCA60B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vivo[R1-2304343], InterDigital[R1-2305154], OPPO[R1-2305423], Samsung[R1-2305516], TOYOTA[R1-2305949]</w:t>
            </w:r>
          </w:p>
          <w:p w14:paraId="6AECEB0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logic slots shall exclude the slots which have time domain overlapping with LTE synchronization resources</w:t>
            </w:r>
          </w:p>
          <w:p w14:paraId="1E022FC3"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Xiaomi[R1-2304904],</w:t>
            </w:r>
          </w:p>
          <w:p w14:paraId="54EEFDD1"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 not need to specify the configuration of LTE SLSS/PSBCH and NR S-SSB.</w:t>
            </w:r>
          </w:p>
          <w:p w14:paraId="6F8C1AA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tc>
      </w:tr>
    </w:tbl>
    <w:p w14:paraId="301C3C34" w14:textId="77777777" w:rsidR="004707DD" w:rsidRDefault="004707DD">
      <w:pPr>
        <w:autoSpaceDE w:val="0"/>
        <w:autoSpaceDN w:val="0"/>
        <w:spacing w:after="120"/>
        <w:rPr>
          <w:rFonts w:ascii="Calibri" w:hAnsi="Calibri" w:cs="Calibri"/>
          <w:color w:val="000000" w:themeColor="text1"/>
          <w:sz w:val="22"/>
        </w:rPr>
      </w:pPr>
    </w:p>
    <w:p w14:paraId="463E6364"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6-6: In the last meeting, the proposal of this topic was discussed but it was failed to be taken as the email endorsement. According to the contributions, FL observed that majority companies still support specifying UE’s expectation on overlapping between LTE SLSS/PSBCH and NR SL resource pool and overlapping between NR S-SSB and LTE SL resource pool. Companies provide views of whether Proposal 6-6(I) can be agreed including how the network can guarantee this expectation? </w:t>
      </w:r>
    </w:p>
    <w:p w14:paraId="6277DEA0" w14:textId="77777777" w:rsidR="004707DD" w:rsidRDefault="004707DD">
      <w:pPr>
        <w:autoSpaceDE w:val="0"/>
        <w:autoSpaceDN w:val="0"/>
        <w:spacing w:after="120"/>
        <w:rPr>
          <w:rFonts w:ascii="Calibri" w:hAnsi="Calibri" w:cs="Calibri"/>
          <w:color w:val="000000" w:themeColor="text1"/>
          <w:sz w:val="22"/>
        </w:rPr>
      </w:pPr>
    </w:p>
    <w:p w14:paraId="2BA47E29" w14:textId="77777777" w:rsidR="004707DD" w:rsidRDefault="00000000">
      <w:pPr>
        <w:autoSpaceDE w:val="0"/>
        <w:autoSpaceDN w:val="0"/>
        <w:spacing w:after="120"/>
        <w:rPr>
          <w:rFonts w:asciiTheme="minorHAnsi" w:hAnsiTheme="minorHAnsi" w:cstheme="minorHAnsi"/>
          <w:b/>
          <w:bCs/>
          <w:sz w:val="22"/>
          <w:szCs w:val="22"/>
          <w:highlight w:val="yellow"/>
        </w:rPr>
      </w:pPr>
      <w:r>
        <w:rPr>
          <w:rFonts w:asciiTheme="minorHAnsi" w:hAnsiTheme="minorHAnsi" w:cstheme="minorHAnsi"/>
          <w:b/>
          <w:bCs/>
          <w:sz w:val="22"/>
          <w:szCs w:val="22"/>
          <w:highlight w:val="yellow"/>
        </w:rPr>
        <w:t>Updated proposal 6-6 (I):</w:t>
      </w:r>
    </w:p>
    <w:p w14:paraId="6088C329" w14:textId="77777777" w:rsidR="004707DD" w:rsidRDefault="00000000">
      <w:pPr>
        <w:numPr>
          <w:ilvl w:val="0"/>
          <w:numId w:val="16"/>
        </w:numPr>
        <w:rPr>
          <w:rFonts w:ascii="Calibri" w:hAnsi="Calibri" w:cs="Calibri"/>
          <w:color w:val="000000" w:themeColor="text1"/>
          <w:sz w:val="22"/>
          <w:lang w:val="en-US" w:eastAsia="ko-KR"/>
        </w:rPr>
      </w:pPr>
      <w:r>
        <w:rPr>
          <w:rFonts w:ascii="Calibri" w:hAnsi="Calibri" w:cs="Calibri"/>
          <w:color w:val="000000" w:themeColor="text1"/>
          <w:sz w:val="22"/>
          <w:lang w:val="en-US"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79B3D4AE" w14:textId="77777777" w:rsidR="004707DD" w:rsidRDefault="004707D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4707DD" w14:paraId="2FD8C105" w14:textId="77777777">
        <w:tc>
          <w:tcPr>
            <w:tcW w:w="1345" w:type="dxa"/>
          </w:tcPr>
          <w:p w14:paraId="02F320C9"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43D5F04"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172E571"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03DD02FE" w14:textId="77777777">
        <w:tc>
          <w:tcPr>
            <w:tcW w:w="1345" w:type="dxa"/>
          </w:tcPr>
          <w:p w14:paraId="2971B3A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A062D6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A07AF4E" w14:textId="77777777" w:rsidR="004707DD" w:rsidRDefault="004707DD">
            <w:pPr>
              <w:pStyle w:val="0Maintext"/>
              <w:spacing w:after="0" w:afterAutospacing="0"/>
              <w:ind w:firstLine="0"/>
              <w:rPr>
                <w:rFonts w:ascii="Calibri" w:eastAsia="바탕" w:hAnsi="Calibri" w:cs="Calibri"/>
                <w:sz w:val="22"/>
                <w:szCs w:val="22"/>
              </w:rPr>
            </w:pPr>
          </w:p>
        </w:tc>
      </w:tr>
      <w:tr w:rsidR="004707DD" w14:paraId="261EC40A" w14:textId="77777777">
        <w:tc>
          <w:tcPr>
            <w:tcW w:w="1345" w:type="dxa"/>
          </w:tcPr>
          <w:p w14:paraId="50C87638"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lastRenderedPageBreak/>
              <w:t>Catt/gohigh</w:t>
            </w:r>
          </w:p>
        </w:tc>
        <w:tc>
          <w:tcPr>
            <w:tcW w:w="918" w:type="dxa"/>
          </w:tcPr>
          <w:p w14:paraId="356C1D6C"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No</w:t>
            </w:r>
          </w:p>
        </w:tc>
        <w:tc>
          <w:tcPr>
            <w:tcW w:w="7371" w:type="dxa"/>
          </w:tcPr>
          <w:p w14:paraId="0FB17694"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No need for this agreement. As there is no impact on UE behaviour, with or without the agreement.  But with the agreement, the network  was compelled to assume a liability.</w:t>
            </w:r>
          </w:p>
        </w:tc>
      </w:tr>
      <w:tr w:rsidR="004707DD" w14:paraId="1D5639EF" w14:textId="77777777">
        <w:tc>
          <w:tcPr>
            <w:tcW w:w="1345" w:type="dxa"/>
          </w:tcPr>
          <w:p w14:paraId="055376EC"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6E05F38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755D74C9"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71D11DAD" w14:textId="77777777">
        <w:tc>
          <w:tcPr>
            <w:tcW w:w="1345" w:type="dxa"/>
          </w:tcPr>
          <w:p w14:paraId="0FF9437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689EFF0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6ABA476"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C2DCB06" w14:textId="77777777">
        <w:tc>
          <w:tcPr>
            <w:tcW w:w="1345" w:type="dxa"/>
          </w:tcPr>
          <w:p w14:paraId="7E6C7BB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22D418A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DC225B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58E638B0" w14:textId="77777777">
        <w:tc>
          <w:tcPr>
            <w:tcW w:w="1345" w:type="dxa"/>
          </w:tcPr>
          <w:p w14:paraId="63D29472"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2095CF81"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E464588" w14:textId="77777777" w:rsidR="004707DD" w:rsidRDefault="004707DD">
            <w:pPr>
              <w:pStyle w:val="0Maintext"/>
              <w:spacing w:after="0" w:afterAutospacing="0"/>
              <w:ind w:firstLine="0"/>
              <w:rPr>
                <w:rFonts w:ascii="Calibri" w:eastAsiaTheme="minorEastAsia" w:hAnsi="Calibri" w:cs="Calibri"/>
                <w:sz w:val="22"/>
                <w:szCs w:val="22"/>
                <w:lang w:eastAsia="zh-CN"/>
              </w:rPr>
            </w:pPr>
          </w:p>
        </w:tc>
      </w:tr>
      <w:tr w:rsidR="004707DD" w14:paraId="2A6A53D3" w14:textId="77777777">
        <w:tc>
          <w:tcPr>
            <w:tcW w:w="1345" w:type="dxa"/>
          </w:tcPr>
          <w:p w14:paraId="1319A05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5927F7E0"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No</w:t>
            </w:r>
          </w:p>
        </w:tc>
        <w:tc>
          <w:tcPr>
            <w:tcW w:w="7371" w:type="dxa"/>
          </w:tcPr>
          <w:p w14:paraId="6D5D2BE8" w14:textId="77777777" w:rsidR="004707DD"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The overlapping scenarios are already allowed in Rel-16/17 NR SL. </w:t>
            </w:r>
          </w:p>
        </w:tc>
      </w:tr>
      <w:tr w:rsidR="004707DD" w14:paraId="79FF3737" w14:textId="77777777">
        <w:tc>
          <w:tcPr>
            <w:tcW w:w="1345" w:type="dxa"/>
          </w:tcPr>
          <w:p w14:paraId="4C1E98E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4CDC81D3"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6D666D" w14:textId="77777777" w:rsidR="004707DD" w:rsidRDefault="004707DD">
            <w:pPr>
              <w:pStyle w:val="0Maintext"/>
              <w:spacing w:after="0" w:afterAutospacing="0"/>
              <w:ind w:firstLine="0"/>
              <w:rPr>
                <w:rFonts w:ascii="Calibri" w:hAnsi="Calibri" w:cs="Calibri"/>
                <w:sz w:val="22"/>
                <w:szCs w:val="22"/>
                <w:lang w:eastAsia="ko-KR"/>
              </w:rPr>
            </w:pPr>
          </w:p>
        </w:tc>
      </w:tr>
      <w:tr w:rsidR="004707DD" w14:paraId="198E1D67" w14:textId="77777777">
        <w:tc>
          <w:tcPr>
            <w:tcW w:w="1345" w:type="dxa"/>
          </w:tcPr>
          <w:p w14:paraId="4EF62E1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55324F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71BDCDD3" w14:textId="77777777" w:rsidR="004707DD" w:rsidRDefault="00000000">
            <w:pPr>
              <w:pStyle w:val="0Maintext"/>
              <w:spacing w:after="0" w:afterAutospacing="0"/>
              <w:ind w:firstLine="0"/>
            </w:pPr>
            <w:r>
              <w:rPr>
                <w:rFonts w:ascii="Calibri" w:eastAsia="Calibri" w:hAnsi="Calibri" w:cs="Calibri"/>
                <w:sz w:val="22"/>
                <w:szCs w:val="22"/>
              </w:rPr>
              <w:t>We are OK to consider this but the limitations of (pre)configurations should be studied. For 15 kHz SCS the (pre)configuration in the updated proposal 6-6 (I) can be realized if LTE SLSS/PSBCH and NR S-SSBs are (pre)configured to overlap in time domain. For 30kHz SCS, allocation of reserved slots complicates the (pre)configuration. Besides of dynamic resource pool sharing, TDM-based semi-static resource pool partitioning seems problematic.</w:t>
            </w:r>
          </w:p>
        </w:tc>
      </w:tr>
      <w:tr w:rsidR="004707DD" w14:paraId="25770D33" w14:textId="77777777">
        <w:tc>
          <w:tcPr>
            <w:tcW w:w="1345" w:type="dxa"/>
          </w:tcPr>
          <w:p w14:paraId="7C0AB4B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41C4729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86D63C6" w14:textId="77777777" w:rsidR="004707DD" w:rsidRDefault="00000000">
            <w:pPr>
              <w:pStyle w:val="0Maintext"/>
              <w:spacing w:after="0" w:afterAutospacing="0"/>
              <w:ind w:firstLine="0"/>
              <w:rPr>
                <w:rFonts w:asciiTheme="minorHAnsi" w:eastAsia="Calibri" w:hAnsiTheme="minorHAnsi" w:cstheme="minorHAnsi"/>
                <w:sz w:val="22"/>
                <w:szCs w:val="22"/>
                <w:lang w:val="en-US"/>
              </w:rPr>
            </w:pPr>
            <w:r>
              <w:rPr>
                <w:rFonts w:asciiTheme="minorHAnsi" w:eastAsia="바탕" w:hAnsiTheme="minorHAnsi" w:cstheme="minorHAnsi"/>
                <w:sz w:val="22"/>
                <w:szCs w:val="22"/>
                <w:lang w:val="en-US"/>
              </w:rPr>
              <w:t xml:space="preserve">The current IDC cannot solve </w:t>
            </w:r>
            <w:r>
              <w:rPr>
                <w:rFonts w:asciiTheme="minorHAnsi" w:hAnsiTheme="minorHAnsi" w:cstheme="minorHAnsi"/>
                <w:sz w:val="22"/>
                <w:szCs w:val="22"/>
                <w:lang w:val="en-US" w:eastAsia="zh-CN"/>
              </w:rPr>
              <w:t xml:space="preserve">the problem of inter-UE interference between SL synchronization signal and SL communication signal of different RATs. In addition, </w:t>
            </w:r>
            <w:r>
              <w:rPr>
                <w:rFonts w:asciiTheme="minorHAnsi" w:eastAsia="Calibri" w:hAnsiTheme="minorHAnsi" w:cstheme="minorHAnsi"/>
                <w:sz w:val="22"/>
                <w:szCs w:val="22"/>
                <w:lang w:val="en-US"/>
              </w:rPr>
              <w:t>LTE SL-only UEs (i.e. Type C Ues) do not consider NR priorities when determining if they can transmit LTE PSSCH or SLSS.</w:t>
            </w:r>
          </w:p>
          <w:p w14:paraId="07997701" w14:textId="77777777" w:rsidR="004707DD" w:rsidRDefault="00000000">
            <w:pPr>
              <w:pStyle w:val="0Maintext"/>
              <w:spacing w:after="0" w:afterAutospacing="0"/>
              <w:ind w:firstLine="0"/>
              <w:rPr>
                <w:rFonts w:ascii="Calibri" w:eastAsia="Calibri" w:hAnsi="Calibri" w:cs="Calibri"/>
                <w:sz w:val="22"/>
                <w:szCs w:val="22"/>
              </w:rPr>
            </w:pPr>
            <w:r>
              <w:rPr>
                <w:rFonts w:asciiTheme="minorHAnsi" w:eastAsia="Calibri" w:hAnsiTheme="minorHAnsi" w:cstheme="minorHAnsi"/>
                <w:sz w:val="22"/>
                <w:szCs w:val="22"/>
                <w:lang w:val="en-US"/>
              </w:rPr>
              <w:t>This agreement is required so that the UE knows that this scenario cannot happen.</w:t>
            </w:r>
          </w:p>
        </w:tc>
      </w:tr>
      <w:tr w:rsidR="004707DD" w14:paraId="2A3903BD" w14:textId="77777777">
        <w:tc>
          <w:tcPr>
            <w:tcW w:w="1345" w:type="dxa"/>
          </w:tcPr>
          <w:p w14:paraId="63421AF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A1173D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0A95A71F" w14:textId="77777777" w:rsidR="004707DD" w:rsidRDefault="004707DD">
            <w:pPr>
              <w:pStyle w:val="0Maintext"/>
              <w:spacing w:after="0" w:afterAutospacing="0"/>
              <w:ind w:firstLine="0"/>
              <w:rPr>
                <w:rFonts w:asciiTheme="minorHAnsi" w:eastAsia="바탕" w:hAnsiTheme="minorHAnsi" w:cstheme="minorHAnsi"/>
                <w:sz w:val="22"/>
                <w:szCs w:val="22"/>
                <w:lang w:val="en-US"/>
              </w:rPr>
            </w:pPr>
          </w:p>
        </w:tc>
      </w:tr>
      <w:tr w:rsidR="004707DD" w14:paraId="17816700" w14:textId="77777777">
        <w:tc>
          <w:tcPr>
            <w:tcW w:w="1345" w:type="dxa"/>
          </w:tcPr>
          <w:p w14:paraId="68513B54"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0F5E0546"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24FCF64B" w14:textId="77777777" w:rsidR="004707DD" w:rsidRDefault="004707DD">
            <w:pPr>
              <w:pStyle w:val="0Maintext"/>
              <w:spacing w:after="0" w:afterAutospacing="0"/>
              <w:ind w:firstLine="0"/>
              <w:rPr>
                <w:rFonts w:asciiTheme="minorHAnsi" w:eastAsia="바탕" w:hAnsiTheme="minorHAnsi" w:cstheme="minorHAnsi"/>
                <w:sz w:val="22"/>
                <w:szCs w:val="22"/>
                <w:lang w:val="en-US"/>
              </w:rPr>
            </w:pPr>
          </w:p>
        </w:tc>
      </w:tr>
      <w:tr w:rsidR="004707DD" w14:paraId="46C2964A" w14:textId="77777777">
        <w:tc>
          <w:tcPr>
            <w:tcW w:w="1345" w:type="dxa"/>
          </w:tcPr>
          <w:p w14:paraId="5A5936F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2B9EF5B4" w14:textId="77777777" w:rsidR="004707DD" w:rsidRDefault="004707DD">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C44CEEA"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believe IDC can be reused to handle the overlapping issue here. </w:t>
            </w:r>
            <w:r>
              <w:rPr>
                <w:rFonts w:ascii="Calibri" w:eastAsiaTheme="minorEastAsia" w:hAnsi="Calibri" w:cs="Calibri" w:hint="eastAsia"/>
                <w:sz w:val="22"/>
                <w:szCs w:val="22"/>
                <w:lang w:eastAsia="zh-CN"/>
              </w:rPr>
              <w:t>But</w:t>
            </w:r>
            <w:r>
              <w:rPr>
                <w:rFonts w:ascii="Calibri" w:eastAsiaTheme="minorEastAsia" w:hAnsi="Calibri" w:cs="Calibri"/>
                <w:sz w:val="22"/>
                <w:szCs w:val="22"/>
                <w:lang w:eastAsia="zh-CN"/>
              </w:rPr>
              <w:t xml:space="preserve"> for progress, we are OK with this proposal.</w:t>
            </w:r>
          </w:p>
        </w:tc>
      </w:tr>
      <w:tr w:rsidR="009B78FA" w14:paraId="6BAD3544" w14:textId="77777777">
        <w:tc>
          <w:tcPr>
            <w:tcW w:w="1345" w:type="dxa"/>
          </w:tcPr>
          <w:p w14:paraId="320C5FF6" w14:textId="78AF3FC9"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FCA3A5C" w14:textId="762EFEC6" w:rsidR="009B78FA" w:rsidRDefault="009B78FA" w:rsidP="009B78FA">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C2D94AB" w14:textId="5BD6D83C" w:rsidR="009B78FA" w:rsidRDefault="009B78FA" w:rsidP="009B78FA">
            <w:pPr>
              <w:pStyle w:val="0Maintext"/>
              <w:spacing w:after="0" w:afterAutospacing="0"/>
              <w:ind w:firstLine="0"/>
              <w:rPr>
                <w:rFonts w:asciiTheme="minorHAnsi" w:eastAsia="바탕" w:hAnsiTheme="minorHAnsi" w:cstheme="minorHAnsi"/>
                <w:sz w:val="22"/>
                <w:szCs w:val="22"/>
                <w:lang w:val="en-US"/>
              </w:rPr>
            </w:pPr>
          </w:p>
        </w:tc>
      </w:tr>
    </w:tbl>
    <w:p w14:paraId="6EE1670A" w14:textId="77777777" w:rsidR="004707DD" w:rsidRDefault="004707DD">
      <w:pPr>
        <w:autoSpaceDE w:val="0"/>
        <w:autoSpaceDN w:val="0"/>
        <w:spacing w:after="120"/>
        <w:rPr>
          <w:rFonts w:ascii="Calibri" w:hAnsi="Calibri" w:cs="Calibri"/>
          <w:color w:val="000000" w:themeColor="text1"/>
          <w:sz w:val="22"/>
        </w:rPr>
      </w:pPr>
    </w:p>
    <w:p w14:paraId="583AD5DB" w14:textId="77777777" w:rsidR="004707DD" w:rsidRDefault="004707DD">
      <w:pPr>
        <w:autoSpaceDE w:val="0"/>
        <w:autoSpaceDN w:val="0"/>
        <w:spacing w:after="120"/>
        <w:rPr>
          <w:rFonts w:ascii="Calibri" w:hAnsi="Calibri" w:cs="Calibri"/>
          <w:color w:val="000000" w:themeColor="text1"/>
          <w:sz w:val="22"/>
        </w:rPr>
      </w:pPr>
    </w:p>
    <w:p w14:paraId="642B09B3" w14:textId="77777777" w:rsidR="004707DD" w:rsidRDefault="00000000">
      <w:pPr>
        <w:pStyle w:val="4"/>
        <w:tabs>
          <w:tab w:val="clear" w:pos="720"/>
          <w:tab w:val="clear" w:pos="864"/>
          <w:tab w:val="left" w:pos="851"/>
        </w:tabs>
      </w:pPr>
      <w:r>
        <w:rPr>
          <w:i w:val="0"/>
          <w:lang w:eastAsia="ko-KR"/>
        </w:rPr>
        <w:t>Restriction on the frequency allocations between first and second overlapping slots</w:t>
      </w:r>
    </w:p>
    <w:p w14:paraId="621FFB61" w14:textId="77777777" w:rsidR="004707DD" w:rsidRDefault="004707DD">
      <w:pPr>
        <w:autoSpaceDE w:val="0"/>
        <w:autoSpaceDN w:val="0"/>
        <w:spacing w:after="120"/>
        <w:rPr>
          <w:rFonts w:ascii="Calibri" w:hAnsi="Calibri" w:cs="Calibri"/>
          <w:color w:val="000000" w:themeColor="text1"/>
          <w:sz w:val="22"/>
        </w:rPr>
      </w:pPr>
    </w:p>
    <w:p w14:paraId="7FFBB2E4"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29B400B3" w14:textId="77777777">
        <w:tc>
          <w:tcPr>
            <w:tcW w:w="9631" w:type="dxa"/>
          </w:tcPr>
          <w:p w14:paraId="760AE24A"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SCS of 30 kHz for NR SL with dynamic resource pool sharing</w:t>
            </w:r>
          </w:p>
          <w:p w14:paraId="1A982EB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p>
          <w:p w14:paraId="5B43EEE0"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How to ensure the above condition is up to UE implementation</w:t>
            </w:r>
          </w:p>
          <w:p w14:paraId="582FF88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on whether same or different frequency allocation may be used in the second overlapping slot</w:t>
            </w:r>
          </w:p>
          <w:p w14:paraId="435DC46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frequency allocation may be used in the second overlapping slot</w:t>
            </w:r>
          </w:p>
          <w:p w14:paraId="7F45A00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Nokia[R1-2304343], Huawei[R1-2304663], CATT[R1-2304733], Intel[R1-2304805], NEC[R1-2304986], (5)</w:t>
            </w:r>
          </w:p>
          <w:p w14:paraId="2D1A08B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need further restriction on the frequency allocation in the second overlapping slot</w:t>
            </w:r>
          </w:p>
          <w:p w14:paraId="5ACDF16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vivo[R1-2304482], Xiaomi[R1-2304904], ZTE[R1-2305381], Samsung[R1-2305516], DCM[R1-2305601], LGE[R1-2305632], ETRI[R1-2305796], WILUS[R1-2305819], TOYOTA[R1-2305949], (9</w:t>
            </w:r>
            <w:r>
              <w:rPr>
                <w:rFonts w:asciiTheme="minorHAnsi" w:hAnsiTheme="minorHAnsi" w:cstheme="minorHAnsi"/>
                <w:color w:val="000000"/>
                <w:sz w:val="22"/>
                <w:szCs w:val="22"/>
                <w:highlight w:val="cyan"/>
                <w:lang w:val="en-AU" w:eastAsia="ko-KR"/>
              </w:rPr>
              <w:t>)</w:t>
            </w:r>
          </w:p>
        </w:tc>
      </w:tr>
    </w:tbl>
    <w:p w14:paraId="798B908A" w14:textId="77777777" w:rsidR="004707DD" w:rsidRDefault="004707DD">
      <w:pPr>
        <w:autoSpaceDE w:val="0"/>
        <w:autoSpaceDN w:val="0"/>
        <w:spacing w:after="120"/>
        <w:rPr>
          <w:rFonts w:ascii="Calibri" w:hAnsi="Calibri" w:cs="Calibri"/>
          <w:color w:val="000000" w:themeColor="text1"/>
          <w:sz w:val="22"/>
        </w:rPr>
      </w:pPr>
    </w:p>
    <w:p w14:paraId="7A350334" w14:textId="77777777" w:rsidR="004707DD"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6-7: According to the contributions, FL observed that a larger number of companies do not support specifying restriction so that the same frequency allocations are used in both first and second overlapping slots. Companies provide views of whether Proposed conclusion 6-7(I) can be agreed? </w:t>
      </w:r>
    </w:p>
    <w:p w14:paraId="5EC8D282" w14:textId="77777777" w:rsidR="004707DD" w:rsidRDefault="004707DD">
      <w:pPr>
        <w:autoSpaceDE w:val="0"/>
        <w:autoSpaceDN w:val="0"/>
        <w:spacing w:after="120"/>
        <w:rPr>
          <w:rFonts w:ascii="Calibri" w:hAnsi="Calibri" w:cs="Calibri"/>
          <w:color w:val="000000" w:themeColor="text1"/>
          <w:sz w:val="22"/>
        </w:rPr>
      </w:pPr>
    </w:p>
    <w:p w14:paraId="59409F5D" w14:textId="77777777" w:rsidR="004707DD" w:rsidRDefault="00000000">
      <w:pPr>
        <w:autoSpaceDE w:val="0"/>
        <w:autoSpaceDN w:val="0"/>
        <w:spacing w:after="120"/>
        <w:rPr>
          <w:rFonts w:ascii="Calibri" w:hAnsi="Calibri" w:cs="Calibri"/>
          <w:color w:val="000000" w:themeColor="text1"/>
          <w:sz w:val="22"/>
        </w:rPr>
      </w:pPr>
      <w:r>
        <w:rPr>
          <w:rFonts w:asciiTheme="minorHAnsi" w:hAnsiTheme="minorHAnsi" w:cstheme="minorHAnsi"/>
          <w:b/>
          <w:bCs/>
          <w:sz w:val="22"/>
          <w:szCs w:val="22"/>
          <w:highlight w:val="yellow"/>
        </w:rPr>
        <w:t>Proposed conclusion 6-7 (I):</w:t>
      </w:r>
    </w:p>
    <w:p w14:paraId="1F2EA055" w14:textId="77777777" w:rsidR="004707DD" w:rsidRDefault="00000000">
      <w:pPr>
        <w:autoSpaceDE w:val="0"/>
        <w:autoSpaceDN w:val="0"/>
        <w:spacing w:after="12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does not pursue specific enhancement specifying that the same frequency allocation may be used in the second overlapping slot for NR SL transmissions of 30kHz SCS with dynamic resource pool sharing.</w:t>
      </w:r>
    </w:p>
    <w:p w14:paraId="5AC9A5C8" w14:textId="77777777" w:rsidR="004707DD" w:rsidRDefault="004707DD">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345"/>
        <w:gridCol w:w="918"/>
        <w:gridCol w:w="7371"/>
      </w:tblGrid>
      <w:tr w:rsidR="004707DD" w14:paraId="00886187" w14:textId="77777777">
        <w:tc>
          <w:tcPr>
            <w:tcW w:w="1345" w:type="dxa"/>
          </w:tcPr>
          <w:p w14:paraId="04E9DFBF"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B39600E" w14:textId="77777777" w:rsidR="004707DD"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326BF5F" w14:textId="77777777" w:rsidR="004707DD"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4707DD" w14:paraId="3ADA9783" w14:textId="77777777">
        <w:tc>
          <w:tcPr>
            <w:tcW w:w="1345" w:type="dxa"/>
          </w:tcPr>
          <w:p w14:paraId="0B122C8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341D44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1F7A88B0"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Same RB allocation over the consecutive overlapping slots may be beneficial in some scenarios.</w:t>
            </w:r>
          </w:p>
        </w:tc>
      </w:tr>
      <w:tr w:rsidR="004707DD" w14:paraId="5C36319C" w14:textId="77777777">
        <w:tc>
          <w:tcPr>
            <w:tcW w:w="1345" w:type="dxa"/>
          </w:tcPr>
          <w:p w14:paraId="6EF352AE"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Catt/gohigh</w:t>
            </w:r>
          </w:p>
        </w:tc>
        <w:tc>
          <w:tcPr>
            <w:tcW w:w="918" w:type="dxa"/>
          </w:tcPr>
          <w:p w14:paraId="07B7D21A" w14:textId="77777777" w:rsidR="004707DD"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O</w:t>
            </w:r>
            <w:r>
              <w:rPr>
                <w:rFonts w:ascii="Calibri" w:eastAsiaTheme="minorEastAsia" w:hAnsi="Calibri" w:cs="Calibri" w:hint="eastAsia"/>
                <w:sz w:val="22"/>
                <w:szCs w:val="22"/>
                <w:lang w:val="en-US" w:eastAsia="zh-CN"/>
              </w:rPr>
              <w:t>k</w:t>
            </w:r>
          </w:p>
        </w:tc>
        <w:tc>
          <w:tcPr>
            <w:tcW w:w="7371" w:type="dxa"/>
          </w:tcPr>
          <w:p w14:paraId="3203F0B6"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37827046" w14:textId="77777777">
        <w:tc>
          <w:tcPr>
            <w:tcW w:w="1345" w:type="dxa"/>
          </w:tcPr>
          <w:p w14:paraId="261A100E"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w:t>
            </w:r>
          </w:p>
        </w:tc>
        <w:tc>
          <w:tcPr>
            <w:tcW w:w="918" w:type="dxa"/>
          </w:tcPr>
          <w:p w14:paraId="50E6AF85"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3CE85144"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Frequency allocation maybe the same or different.</w:t>
            </w:r>
          </w:p>
        </w:tc>
      </w:tr>
      <w:tr w:rsidR="004707DD" w14:paraId="2BDF3963" w14:textId="77777777">
        <w:tc>
          <w:tcPr>
            <w:tcW w:w="1345" w:type="dxa"/>
          </w:tcPr>
          <w:p w14:paraId="221A0DB7"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5C8CE89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4C4C5A6" w14:textId="77777777" w:rsidR="004707DD" w:rsidRDefault="004707DD">
            <w:pPr>
              <w:pStyle w:val="0Maintext"/>
              <w:spacing w:after="0" w:afterAutospacing="0"/>
              <w:ind w:firstLine="0"/>
              <w:rPr>
                <w:rFonts w:ascii="Calibri" w:eastAsia="바탕" w:hAnsi="Calibri" w:cs="Calibri"/>
                <w:sz w:val="22"/>
                <w:szCs w:val="22"/>
              </w:rPr>
            </w:pPr>
          </w:p>
        </w:tc>
      </w:tr>
      <w:tr w:rsidR="004707DD" w14:paraId="15152875" w14:textId="77777777">
        <w:tc>
          <w:tcPr>
            <w:tcW w:w="1345" w:type="dxa"/>
          </w:tcPr>
          <w:p w14:paraId="2DA95AC4"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550BD5D6"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175B44" w14:textId="77777777" w:rsidR="004707DD" w:rsidRDefault="004707DD">
            <w:pPr>
              <w:pStyle w:val="0Maintext"/>
              <w:spacing w:after="0" w:afterAutospacing="0"/>
              <w:ind w:firstLine="0"/>
              <w:rPr>
                <w:rFonts w:ascii="Calibri" w:eastAsia="바탕" w:hAnsi="Calibri" w:cs="Calibri"/>
                <w:sz w:val="22"/>
                <w:szCs w:val="22"/>
              </w:rPr>
            </w:pPr>
          </w:p>
        </w:tc>
      </w:tr>
      <w:tr w:rsidR="004707DD" w14:paraId="79BC80AE" w14:textId="77777777">
        <w:tc>
          <w:tcPr>
            <w:tcW w:w="1345" w:type="dxa"/>
          </w:tcPr>
          <w:p w14:paraId="67BDC16E"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75B28A40"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5D6EABAA" w14:textId="77777777" w:rsidR="004707DD" w:rsidRDefault="004707DD">
            <w:pPr>
              <w:pStyle w:val="0Maintext"/>
              <w:spacing w:after="0" w:afterAutospacing="0"/>
              <w:ind w:firstLine="0"/>
              <w:rPr>
                <w:rFonts w:ascii="Calibri" w:eastAsia="바탕" w:hAnsi="Calibri" w:cs="Calibri"/>
                <w:sz w:val="22"/>
                <w:szCs w:val="22"/>
              </w:rPr>
            </w:pPr>
          </w:p>
        </w:tc>
      </w:tr>
      <w:tr w:rsidR="004707DD" w14:paraId="079469C4" w14:textId="77777777">
        <w:tc>
          <w:tcPr>
            <w:tcW w:w="1345" w:type="dxa"/>
          </w:tcPr>
          <w:p w14:paraId="4FA190F1"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4423F9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7C8EA672" w14:textId="77777777" w:rsidR="004707DD"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If we conside</w:t>
            </w:r>
            <w:r>
              <w:rPr>
                <w:rFonts w:ascii="Calibri" w:eastAsia="바탕" w:hAnsi="Calibri" w:cs="Calibri"/>
                <w:sz w:val="22"/>
                <w:szCs w:val="22"/>
                <w:lang w:eastAsia="ko-KR"/>
              </w:rPr>
              <w:t xml:space="preserve">r further restriction, the amount of candidate resource would be insufficient and/or the further RSRP threshold boosting would be performed which can results in usage of high interference resources. </w:t>
            </w:r>
          </w:p>
        </w:tc>
      </w:tr>
      <w:tr w:rsidR="004707DD" w14:paraId="3A1F8127" w14:textId="77777777">
        <w:tc>
          <w:tcPr>
            <w:tcW w:w="1345" w:type="dxa"/>
          </w:tcPr>
          <w:p w14:paraId="63AA2B8A"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125534D6"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9D8B834"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432A0323" w14:textId="77777777">
        <w:tc>
          <w:tcPr>
            <w:tcW w:w="1345" w:type="dxa"/>
          </w:tcPr>
          <w:p w14:paraId="65AA7BF9"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5862F23F" w14:textId="77777777" w:rsidR="004707DD"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66F43F37" w14:textId="77777777" w:rsidR="004707DD" w:rsidRDefault="004707DD">
            <w:pPr>
              <w:pStyle w:val="0Maintext"/>
              <w:spacing w:after="0" w:afterAutospacing="0"/>
              <w:ind w:firstLine="0"/>
              <w:rPr>
                <w:rFonts w:ascii="Calibri" w:eastAsia="바탕" w:hAnsi="Calibri" w:cs="Calibri"/>
                <w:sz w:val="22"/>
                <w:szCs w:val="22"/>
                <w:lang w:eastAsia="ko-KR"/>
              </w:rPr>
            </w:pPr>
          </w:p>
        </w:tc>
      </w:tr>
      <w:tr w:rsidR="004707DD" w14:paraId="44215CE1" w14:textId="77777777">
        <w:tc>
          <w:tcPr>
            <w:tcW w:w="1345" w:type="dxa"/>
          </w:tcPr>
          <w:p w14:paraId="3DC72D9B"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1D2D6F9F"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31FF835" w14:textId="77777777" w:rsidR="004707DD"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specification effort required is minimal. On the other hand, If a UE uses a different frequency allocation in the second slot then this could result in the following problems:</w:t>
            </w:r>
          </w:p>
          <w:p w14:paraId="2C81F41A" w14:textId="77777777" w:rsidR="004707DD" w:rsidRDefault="00000000">
            <w:pPr>
              <w:pStyle w:val="0Maintext"/>
              <w:numPr>
                <w:ilvl w:val="0"/>
                <w:numId w:val="19"/>
              </w:numPr>
              <w:spacing w:after="0" w:afterAutospacing="0"/>
              <w:rPr>
                <w:rFonts w:ascii="Calibri" w:eastAsia="바탕" w:hAnsi="Calibri" w:cs="Calibri"/>
                <w:sz w:val="22"/>
                <w:szCs w:val="22"/>
              </w:rPr>
            </w:pPr>
            <w:r>
              <w:rPr>
                <w:rFonts w:ascii="Calibri" w:eastAsia="바탕" w:hAnsi="Calibri" w:cs="Calibri"/>
                <w:sz w:val="22"/>
                <w:szCs w:val="22"/>
              </w:rPr>
              <w:t>AGC issue for LTE UEs (even if the NR UE transmits the same power in both slots, the RX power at the LE RX UE may be different e.g. due to the non-ideal frequency flatness of the RF components)</w:t>
            </w:r>
          </w:p>
          <w:p w14:paraId="107E6430" w14:textId="77777777" w:rsidR="004707DD" w:rsidRDefault="00000000">
            <w:pPr>
              <w:pStyle w:val="0Maintext"/>
              <w:numPr>
                <w:ilvl w:val="0"/>
                <w:numId w:val="19"/>
              </w:numPr>
              <w:spacing w:after="0" w:afterAutospacing="0"/>
              <w:rPr>
                <w:rFonts w:ascii="Calibri" w:eastAsia="바탕" w:hAnsi="Calibri" w:cs="Calibri"/>
                <w:sz w:val="22"/>
                <w:szCs w:val="22"/>
              </w:rPr>
            </w:pPr>
            <w:r>
              <w:rPr>
                <w:rFonts w:ascii="Calibri" w:eastAsia="바탕" w:hAnsi="Calibri" w:cs="Calibri"/>
                <w:sz w:val="22"/>
                <w:szCs w:val="22"/>
              </w:rPr>
              <w:t>LTE RX Ues may have interference rejection mechanisms that are optimized to cope with the expected interference of other LTE SL transmissions, which use the same frequency allocation for the whole subframe; such interference rejection may not work well if the NR interferer uses different frequency allocation in the two slots.</w:t>
            </w:r>
          </w:p>
          <w:p w14:paraId="5BD637A3" w14:textId="77777777" w:rsidR="004707DD" w:rsidRDefault="004707DD">
            <w:pPr>
              <w:pStyle w:val="0Maintext"/>
              <w:spacing w:after="0" w:afterAutospacing="0"/>
              <w:ind w:firstLine="0"/>
              <w:rPr>
                <w:rFonts w:ascii="Calibri" w:eastAsia="바탕" w:hAnsi="Calibri" w:cs="Calibri"/>
                <w:sz w:val="22"/>
                <w:szCs w:val="22"/>
              </w:rPr>
            </w:pPr>
          </w:p>
        </w:tc>
      </w:tr>
      <w:tr w:rsidR="004707DD" w14:paraId="7EBC0C39" w14:textId="77777777">
        <w:tc>
          <w:tcPr>
            <w:tcW w:w="1345" w:type="dxa"/>
          </w:tcPr>
          <w:p w14:paraId="4EF4F67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Toyota</w:t>
            </w:r>
          </w:p>
        </w:tc>
        <w:tc>
          <w:tcPr>
            <w:tcW w:w="918" w:type="dxa"/>
          </w:tcPr>
          <w:p w14:paraId="269FD4B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CB09E76" w14:textId="77777777" w:rsidR="004707DD" w:rsidRDefault="004707DD">
            <w:pPr>
              <w:pStyle w:val="0Maintext"/>
              <w:spacing w:after="0" w:afterAutospacing="0"/>
              <w:ind w:firstLine="0"/>
              <w:rPr>
                <w:rFonts w:ascii="Calibri" w:eastAsia="바탕" w:hAnsi="Calibri" w:cs="Calibri"/>
                <w:sz w:val="22"/>
                <w:szCs w:val="22"/>
              </w:rPr>
            </w:pPr>
          </w:p>
        </w:tc>
      </w:tr>
      <w:tr w:rsidR="004707DD" w14:paraId="11787B01" w14:textId="77777777">
        <w:tc>
          <w:tcPr>
            <w:tcW w:w="1345" w:type="dxa"/>
          </w:tcPr>
          <w:p w14:paraId="0F2DF47A"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10892E8"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sz w:val="22"/>
                <w:szCs w:val="22"/>
                <w:lang w:val="en-US" w:eastAsia="ja-JP"/>
              </w:rPr>
              <w:t>Yes</w:t>
            </w:r>
          </w:p>
        </w:tc>
        <w:tc>
          <w:tcPr>
            <w:tcW w:w="7371" w:type="dxa"/>
          </w:tcPr>
          <w:p w14:paraId="70F8BD06" w14:textId="77777777" w:rsidR="004707DD" w:rsidRDefault="00000000">
            <w:pPr>
              <w:pStyle w:val="0Maintext"/>
              <w:spacing w:after="0" w:afterAutospacing="0"/>
              <w:ind w:firstLine="0"/>
              <w:rPr>
                <w:rFonts w:ascii="Calibri" w:eastAsia="바탕" w:hAnsi="Calibri" w:cs="Calibri"/>
                <w:sz w:val="22"/>
                <w:szCs w:val="22"/>
              </w:rPr>
            </w:pPr>
            <w:r>
              <w:rPr>
                <w:rFonts w:ascii="Calibri" w:eastAsia="MS Mincho" w:hAnsi="Calibri" w:cs="Calibri"/>
                <w:sz w:val="22"/>
                <w:szCs w:val="22"/>
                <w:lang w:eastAsia="ja-JP"/>
              </w:rPr>
              <w:t xml:space="preserve">Same or different frequency allocations can be used by UE determination. </w:t>
            </w:r>
          </w:p>
        </w:tc>
      </w:tr>
      <w:tr w:rsidR="004707DD" w14:paraId="2B19478B" w14:textId="77777777">
        <w:tc>
          <w:tcPr>
            <w:tcW w:w="1345" w:type="dxa"/>
          </w:tcPr>
          <w:p w14:paraId="56139786"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Xiaomi</w:t>
            </w:r>
          </w:p>
        </w:tc>
        <w:tc>
          <w:tcPr>
            <w:tcW w:w="918" w:type="dxa"/>
          </w:tcPr>
          <w:p w14:paraId="48A8D86E" w14:textId="77777777" w:rsidR="004707DD"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371" w:type="dxa"/>
          </w:tcPr>
          <w:p w14:paraId="1083CB41" w14:textId="77777777" w:rsidR="004707DD" w:rsidRDefault="004707DD">
            <w:pPr>
              <w:pStyle w:val="0Maintext"/>
              <w:spacing w:after="0" w:afterAutospacing="0"/>
              <w:ind w:firstLine="0"/>
              <w:rPr>
                <w:rFonts w:ascii="Calibri" w:eastAsia="MS Mincho" w:hAnsi="Calibri" w:cs="Calibri"/>
                <w:sz w:val="22"/>
                <w:szCs w:val="22"/>
                <w:lang w:eastAsia="ja-JP"/>
              </w:rPr>
            </w:pPr>
          </w:p>
        </w:tc>
      </w:tr>
      <w:tr w:rsidR="004707DD" w14:paraId="4345250C" w14:textId="77777777">
        <w:tc>
          <w:tcPr>
            <w:tcW w:w="1345" w:type="dxa"/>
          </w:tcPr>
          <w:p w14:paraId="03DA6B8D"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w:t>
            </w:r>
            <w:r>
              <w:rPr>
                <w:rFonts w:ascii="Calibri" w:eastAsiaTheme="minorEastAsia" w:hAnsi="Calibri" w:cs="Calibri"/>
                <w:sz w:val="22"/>
                <w:szCs w:val="22"/>
                <w:lang w:val="en-US" w:eastAsia="zh-CN"/>
              </w:rPr>
              <w:t>TE</w:t>
            </w:r>
          </w:p>
        </w:tc>
        <w:tc>
          <w:tcPr>
            <w:tcW w:w="918" w:type="dxa"/>
          </w:tcPr>
          <w:p w14:paraId="6D5CC1B5" w14:textId="77777777" w:rsidR="004707DD"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A803385" w14:textId="77777777" w:rsidR="004707DD"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ith the agreed restriction of power, more restriction on frequency allocation is not necessary.</w:t>
            </w:r>
          </w:p>
        </w:tc>
      </w:tr>
      <w:tr w:rsidR="004707DD" w14:paraId="1AAA38FB" w14:textId="77777777">
        <w:tc>
          <w:tcPr>
            <w:tcW w:w="1345" w:type="dxa"/>
          </w:tcPr>
          <w:p w14:paraId="4EAB0BE2" w14:textId="7ABEDD3F"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2F3C4BB" w14:textId="4863221C" w:rsidR="004707DD" w:rsidRPr="009B78FA" w:rsidRDefault="009B78FA">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CCEF56E" w14:textId="77777777" w:rsidR="004707DD" w:rsidRDefault="004707DD">
            <w:pPr>
              <w:pStyle w:val="0Maintext"/>
              <w:spacing w:after="0" w:afterAutospacing="0"/>
              <w:ind w:firstLine="0"/>
              <w:rPr>
                <w:rFonts w:ascii="Calibri" w:eastAsia="MS Mincho" w:hAnsi="Calibri" w:cs="Calibri"/>
                <w:sz w:val="22"/>
                <w:szCs w:val="22"/>
                <w:lang w:eastAsia="ja-JP"/>
              </w:rPr>
            </w:pPr>
          </w:p>
        </w:tc>
      </w:tr>
    </w:tbl>
    <w:p w14:paraId="0F58BB9F" w14:textId="77777777" w:rsidR="004707DD" w:rsidRDefault="004707DD">
      <w:pPr>
        <w:autoSpaceDE w:val="0"/>
        <w:autoSpaceDN w:val="0"/>
        <w:spacing w:after="120"/>
        <w:rPr>
          <w:rFonts w:ascii="Calibri" w:hAnsi="Calibri" w:cs="Calibri"/>
          <w:color w:val="000000" w:themeColor="text1"/>
          <w:sz w:val="22"/>
        </w:rPr>
      </w:pPr>
    </w:p>
    <w:p w14:paraId="5A226C58" w14:textId="77777777" w:rsidR="004707DD" w:rsidRDefault="004707DD">
      <w:pPr>
        <w:autoSpaceDE w:val="0"/>
        <w:autoSpaceDN w:val="0"/>
        <w:spacing w:after="120"/>
        <w:rPr>
          <w:rFonts w:ascii="Calibri" w:hAnsi="Calibri" w:cs="Calibri"/>
          <w:color w:val="000000" w:themeColor="text1"/>
          <w:sz w:val="22"/>
        </w:rPr>
      </w:pPr>
    </w:p>
    <w:p w14:paraId="75A364E6" w14:textId="77777777" w:rsidR="004707DD" w:rsidRDefault="00000000">
      <w:pPr>
        <w:pStyle w:val="3GPPH1"/>
        <w:rPr>
          <w:color w:val="000000" w:themeColor="text1"/>
        </w:rPr>
      </w:pPr>
      <w:r>
        <w:rPr>
          <w:rFonts w:hint="eastAsia"/>
          <w:color w:val="000000" w:themeColor="text1"/>
        </w:rPr>
        <w:t>Draft</w:t>
      </w:r>
      <w:r>
        <w:rPr>
          <w:color w:val="000000" w:themeColor="text1"/>
        </w:rPr>
        <w:t xml:space="preserve"> Proposal for online</w:t>
      </w:r>
      <w:r>
        <w:rPr>
          <w:rFonts w:hint="eastAsia"/>
          <w:color w:val="000000" w:themeColor="text1"/>
        </w:rPr>
        <w:t>/offline</w:t>
      </w:r>
      <w:r>
        <w:rPr>
          <w:color w:val="000000" w:themeColor="text1"/>
        </w:rPr>
        <w:t xml:space="preserve"> session</w:t>
      </w:r>
    </w:p>
    <w:p w14:paraId="1862D234" w14:textId="77777777" w:rsidR="004707DD" w:rsidRDefault="00000000">
      <w:pPr>
        <w:pStyle w:val="2"/>
        <w:tabs>
          <w:tab w:val="clear" w:pos="432"/>
        </w:tabs>
        <w:rPr>
          <w:i w:val="0"/>
          <w:color w:val="000000" w:themeColor="text1"/>
        </w:rPr>
      </w:pPr>
      <w:r>
        <w:rPr>
          <w:i w:val="0"/>
          <w:color w:val="000000" w:themeColor="text1"/>
        </w:rPr>
        <w:t>Draft Proposal for Monday’s Online session</w:t>
      </w:r>
    </w:p>
    <w:p w14:paraId="2226D81A" w14:textId="77777777" w:rsidR="004707DD" w:rsidRDefault="00000000">
      <w:pPr>
        <w:pStyle w:val="3"/>
        <w:rPr>
          <w:sz w:val="24"/>
          <w:szCs w:val="24"/>
        </w:rPr>
      </w:pPr>
      <w:r>
        <w:rPr>
          <w:sz w:val="24"/>
          <w:szCs w:val="24"/>
        </w:rPr>
        <w:t xml:space="preserve">Topic #1: Exclusion of NR candidate resources where the corresponding PSFCH transmission occasion overlap with LTE SL reserved resources by other LTE SL UE in time domain </w:t>
      </w:r>
    </w:p>
    <w:p w14:paraId="473D34A9" w14:textId="77777777" w:rsidR="004707DD" w:rsidRDefault="00000000">
      <w:pPr>
        <w:pStyle w:val="4"/>
        <w:tabs>
          <w:tab w:val="clear" w:pos="720"/>
          <w:tab w:val="left" w:pos="993"/>
        </w:tabs>
        <w:rPr>
          <w:i w:val="0"/>
          <w:iCs/>
          <w:sz w:val="22"/>
          <w:szCs w:val="22"/>
        </w:rPr>
      </w:pPr>
      <w:r>
        <w:rPr>
          <w:i w:val="0"/>
          <w:iCs/>
          <w:sz w:val="22"/>
          <w:szCs w:val="22"/>
        </w:rPr>
        <w:t xml:space="preserve">Proposal 1-1(I) - </w:t>
      </w:r>
      <w:r>
        <w:rPr>
          <w:i w:val="0"/>
          <w:sz w:val="22"/>
          <w:szCs w:val="22"/>
          <w:highlight w:val="magenta"/>
        </w:rPr>
        <w:t>H</w:t>
      </w:r>
    </w:p>
    <w:p w14:paraId="121A21B9" w14:textId="77777777" w:rsidR="004707DD" w:rsidRDefault="004707DD">
      <w:pPr>
        <w:autoSpaceDE w:val="0"/>
        <w:autoSpaceDN w:val="0"/>
        <w:spacing w:after="120"/>
        <w:rPr>
          <w:rFonts w:ascii="Calibri" w:hAnsi="Calibri" w:cs="Calibri"/>
          <w:color w:val="000000" w:themeColor="text1"/>
          <w:sz w:val="22"/>
          <w:lang w:eastAsia="ko-KR"/>
        </w:rPr>
      </w:pPr>
    </w:p>
    <w:p w14:paraId="0F8C6005"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63A826D3" w14:textId="77777777">
        <w:tc>
          <w:tcPr>
            <w:tcW w:w="9631" w:type="dxa"/>
          </w:tcPr>
          <w:p w14:paraId="174C60EF"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NR SL PSFCH handling</w:t>
            </w:r>
          </w:p>
          <w:p w14:paraId="682F5E6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the PHY layer of NR SL module excludes NR SL candidate resources where the corresponding PSFCH transmission occasions overlap with LTE SL reserved resources by other LTE SL UE in time domain, Down-selection one of followings:</w:t>
            </w:r>
          </w:p>
          <w:p w14:paraId="7C4499DC"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highlight w:val="cyan"/>
                <w:lang w:val="en-AU" w:eastAsia="ko-KR"/>
              </w:rPr>
              <w:t>Nokia[R1-2304343], vivo[R1-2304343], Intel[R1-2304805], Panasonic[R1-2304966], Qualcomm[R1-2305339], OPPO[R1-2305423], DCM[R1-2305601], LGE[R1-2305632], ETRI[R1-2305796], Sharp[R1-2305845], Mitsubishi[R1-2305907], (11)</w:t>
            </w:r>
          </w:p>
          <w:p w14:paraId="6ECF78F7"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SL RSRP value associated with the LTE SL reserved resources is higher than a SL RSRP threshold, where the SL RSRP threshold is derived based on LTE SL priority of other LTE SL UE and NR SL priority for NR SL transmission</w:t>
            </w:r>
          </w:p>
          <w:p w14:paraId="2860993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the above initial SL RSRP thresholds is separately (pre)configured</w:t>
            </w:r>
          </w:p>
          <w:p w14:paraId="1CE3763B"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 this initial SL RSRP threshold list can be (pre)configured per subset of PSFCH resources </w:t>
            </w:r>
          </w:p>
          <w:p w14:paraId="5D3B6A55"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Initial SL RSRP threshold list can be (pre)configured per subset of PSFCH resources</w:t>
            </w:r>
          </w:p>
          <w:p w14:paraId="4B6B21DC"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Intel[R1-2304805], DCM[R1-2305601], (2)</w:t>
            </w:r>
          </w:p>
          <w:p w14:paraId="67FECCBC"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initial RSRP threshold list for all PSFCH resources</w:t>
            </w:r>
          </w:p>
          <w:p w14:paraId="35014401"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 xml:space="preserve">Nokia[R1-2304343], Huawei[R1-2304663], OPPO[R1-2305423], LGE[R1-2305632], </w:t>
            </w:r>
            <w:r>
              <w:rPr>
                <w:rFonts w:asciiTheme="minorHAnsi" w:hAnsiTheme="minorHAnsi" w:cstheme="minorHAnsi"/>
                <w:color w:val="000000"/>
                <w:sz w:val="22"/>
                <w:szCs w:val="22"/>
                <w:highlight w:val="cyan"/>
                <w:lang w:val="en-AU" w:eastAsia="ko-KR"/>
              </w:rPr>
              <w:lastRenderedPageBreak/>
              <w:t>Sharp[R1-2305845], Mitsubishi[R1-2305907], (6)</w:t>
            </w:r>
          </w:p>
          <w:p w14:paraId="0C9AAFEF"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255C27F0"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Qualcomm[R1-2305339] (1)</w:t>
            </w:r>
          </w:p>
          <w:p w14:paraId="5B74D9E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2CD9850F"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2FD2651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6 in Section 8.1.4 of TS 38.214</w:t>
            </w:r>
          </w:p>
          <w:p w14:paraId="357E137B"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40BE1885"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57BF810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highlight w:val="cyan"/>
                <w:lang w:val="en-AU" w:eastAsia="ko-KR"/>
              </w:rPr>
              <w:t>Spreadtrum[R1-2304560], CATT[R1-2304733], Xiaomi[R1-2304904], Lenovo[R1-2305064], Apple[R1-2305245], ZTE[R1-2305381], Samsung[R1-2305516], WILUS[R1-2305819], (8)</w:t>
            </w:r>
          </w:p>
          <w:p w14:paraId="68C6CEA6"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2DF2AAF8"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5195BED0"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5 in Section 8.1.4 of TS 38.214</w:t>
            </w:r>
          </w:p>
          <w:p w14:paraId="78C61FC7"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to apply the above procedure based on the priority of the LTE SL reserved resources and/or the priority of the NR SL transmission</w:t>
            </w:r>
          </w:p>
          <w:p w14:paraId="63BE1CE9"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r>
              <w:rPr>
                <w:rFonts w:asciiTheme="minorHAnsi" w:hAnsiTheme="minorHAnsi" w:cstheme="minorHAnsi"/>
                <w:color w:val="000000"/>
                <w:sz w:val="22"/>
                <w:szCs w:val="22"/>
                <w:highlight w:val="cyan"/>
                <w:lang w:val="en-AU" w:eastAsia="ko-KR"/>
              </w:rPr>
              <w:t>Apple[R1-2305245], WILUS[R1-2305819], (2)</w:t>
            </w:r>
          </w:p>
          <w:p w14:paraId="0F680E29"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Apple[R1-2305245]: The highest priority among LTE sidelink reservations on the conflicting sub-frame is higher than a (pre)configured threshold </w:t>
            </w:r>
          </w:p>
          <w:p w14:paraId="25F3E382"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Apple[R1-2305245], WILUS[R1-2305819]: The highest priority among LTE sidelink reservations on the conflicting sub-frame is higher than the priority of the NR sidelink transmission</w:t>
            </w:r>
          </w:p>
          <w:p w14:paraId="186BB6F0"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Not support: </w:t>
            </w:r>
            <w:r>
              <w:rPr>
                <w:rFonts w:asciiTheme="minorHAnsi" w:hAnsiTheme="minorHAnsi" w:cstheme="minorHAnsi"/>
                <w:color w:val="000000"/>
                <w:sz w:val="22"/>
                <w:szCs w:val="22"/>
                <w:highlight w:val="cyan"/>
                <w:lang w:val="en-AU" w:eastAsia="ko-KR"/>
              </w:rPr>
              <w:t>Huawei[R1-2304663], CATT[R1-2304733], ZTE[R1-2305381], (3)</w:t>
            </w:r>
          </w:p>
          <w:p w14:paraId="7755DE51"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343EAE0E"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tc>
      </w:tr>
    </w:tbl>
    <w:p w14:paraId="44E66164" w14:textId="77777777" w:rsidR="004707DD" w:rsidRDefault="004707DD">
      <w:pPr>
        <w:autoSpaceDE w:val="0"/>
        <w:autoSpaceDN w:val="0"/>
        <w:spacing w:after="120"/>
        <w:rPr>
          <w:rFonts w:ascii="Calibri" w:hAnsi="Calibri" w:cs="Calibri"/>
          <w:color w:val="000000" w:themeColor="text1"/>
          <w:sz w:val="22"/>
          <w:lang w:val="en-US" w:eastAsia="ko-KR"/>
        </w:rPr>
      </w:pPr>
    </w:p>
    <w:p w14:paraId="55331304"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1-1 (I):</w:t>
      </w:r>
    </w:p>
    <w:p w14:paraId="236D6A8E" w14:textId="77777777" w:rsidR="004707DD" w:rsidRDefault="00000000">
      <w:pPr>
        <w:spacing w:after="0" w:line="240" w:lineRule="auto"/>
        <w:rPr>
          <w:rFonts w:ascii="Times New Roman" w:hAnsi="Times New Roman"/>
          <w:bCs/>
          <w:szCs w:val="20"/>
          <w:lang w:val="en-US" w:eastAsia="zh-CN"/>
        </w:rPr>
      </w:pPr>
      <w:r>
        <w:rPr>
          <w:rFonts w:ascii="Times New Roman" w:hAnsi="Times New Roman"/>
          <w:bCs/>
          <w:szCs w:val="20"/>
          <w:lang w:val="en-US" w:eastAsia="zh-CN"/>
        </w:rPr>
        <w:t>In NR SL resource (re)selection procedure, the PHY layer of NR SL module excludes NR SL candidate resources where the corresponding PSFCH transmission occasions overlap with LTE SL reserved resources by other LTE SL UE in time domain, down-select one of following in RAN1#113:</w:t>
      </w:r>
    </w:p>
    <w:p w14:paraId="379D84DB"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Option 1: </w:t>
      </w:r>
    </w:p>
    <w:p w14:paraId="30FE9309"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When the SL RSRP value associated with the LTE SL reserved resources is higher than a SL RSRP threshold, where the SL RSRP threshold is derived based on LTE SL priority of other LTE SL UE and NR SL priority for NR SL transmission</w:t>
      </w:r>
    </w:p>
    <w:p w14:paraId="315B9311"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list of the above initial SL RSRP thresholds is separately (pre)configured</w:t>
      </w:r>
    </w:p>
    <w:p w14:paraId="2125C201" w14:textId="77777777" w:rsidR="004707DD" w:rsidRDefault="00000000">
      <w:pPr>
        <w:numPr>
          <w:ilvl w:val="3"/>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 xml:space="preserve">FFS: whether this initial SL RSRP threshold list can be (pre)configured per subset of PSFCH resources </w:t>
      </w:r>
    </w:p>
    <w:p w14:paraId="40905723"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For determining the LTE SL periodic reserved resources by other LTE SL UE, </w:t>
      </w:r>
    </w:p>
    <w:p w14:paraId="7C6BAB15"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Reuse the same mechanism as in NR SL resource (re)selection procedure excluding NR SL candidate resources overlapping with LTE SL reserved resources by other LTE SL UE</w:t>
      </w:r>
    </w:p>
    <w:p w14:paraId="498F4EDF"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PHY layer of NR SL module applies the above procedure in Step 6 in Section 8.1.4 of TS 38.214</w:t>
      </w:r>
    </w:p>
    <w:p w14:paraId="19D19FCC"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19EC2656"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It is assumed that the information relevant to LTE SL reserved resources by other LTE SL UE used in the above procedure is shared from LTE SL module to NR SL module</w:t>
      </w:r>
    </w:p>
    <w:p w14:paraId="138760D3"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Option 2: </w:t>
      </w:r>
    </w:p>
    <w:p w14:paraId="4B9A3F3D"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 xml:space="preserve">For determining the LTE SL periodic reserved resources by other LTE SL UE, </w:t>
      </w:r>
    </w:p>
    <w:p w14:paraId="7778F706"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Reuse the same mechanism as in NR SL resource (re)selection procedure excluding NR SL candidate resources overlapping with LTE SL reserved resources by other LTE SL UE</w:t>
      </w:r>
    </w:p>
    <w:p w14:paraId="76A9A8A6"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PHY layer of NR SL module applies the above procedure in Step 5 in Section 8.1.4 of TS 38.214</w:t>
      </w:r>
    </w:p>
    <w:p w14:paraId="65B7D1BA"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FFS: whether to apply the above procedure based on the priority of the LTE SL reserved resources and/or the priority of the NR SL transmission</w:t>
      </w:r>
    </w:p>
    <w:p w14:paraId="57F5BC4A"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0945360F"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Note: It is assumed that the information relevant to LTE SL reserved resources by other LTE SL UE used in the above procedure is shared from LTE SL module to NR SL module</w:t>
      </w:r>
    </w:p>
    <w:p w14:paraId="3F378264" w14:textId="77777777" w:rsidR="004707DD" w:rsidRDefault="004707DD">
      <w:pPr>
        <w:spacing w:after="0" w:line="240" w:lineRule="auto"/>
        <w:jc w:val="left"/>
        <w:rPr>
          <w:rFonts w:ascii="Times New Roman" w:eastAsiaTheme="minorEastAsia" w:hAnsi="Times New Roman"/>
          <w:bCs/>
          <w:szCs w:val="20"/>
          <w:lang w:val="en-US" w:eastAsia="zh-CN"/>
        </w:rPr>
      </w:pPr>
    </w:p>
    <w:p w14:paraId="4F91FEDC" w14:textId="77777777" w:rsidR="004707DD" w:rsidRDefault="004707DD">
      <w:pPr>
        <w:spacing w:after="0" w:line="240" w:lineRule="auto"/>
        <w:jc w:val="left"/>
        <w:rPr>
          <w:rFonts w:ascii="Times New Roman" w:eastAsiaTheme="minorEastAsia" w:hAnsi="Times New Roman"/>
          <w:bCs/>
          <w:szCs w:val="20"/>
          <w:lang w:val="en-US" w:eastAsia="zh-CN"/>
        </w:rPr>
      </w:pPr>
    </w:p>
    <w:p w14:paraId="2EEB112B" w14:textId="77777777" w:rsidR="004707DD" w:rsidRDefault="00000000">
      <w:pPr>
        <w:pStyle w:val="3"/>
        <w:rPr>
          <w:sz w:val="24"/>
          <w:szCs w:val="24"/>
        </w:rPr>
      </w:pPr>
      <w:r>
        <w:rPr>
          <w:sz w:val="24"/>
          <w:szCs w:val="24"/>
        </w:rPr>
        <w:lastRenderedPageBreak/>
        <w:t>Topic #2: Avoidance of transmitting NR PSCCH/PSSCH only in the subsequent NR SL slot overlapping with an LTE SL subframe</w:t>
      </w:r>
    </w:p>
    <w:p w14:paraId="0AFE70E5" w14:textId="77777777" w:rsidR="004707DD" w:rsidRDefault="00000000">
      <w:pPr>
        <w:pStyle w:val="4"/>
        <w:tabs>
          <w:tab w:val="clear" w:pos="720"/>
          <w:tab w:val="left" w:pos="993"/>
        </w:tabs>
        <w:rPr>
          <w:i w:val="0"/>
          <w:iCs/>
          <w:sz w:val="22"/>
          <w:szCs w:val="22"/>
        </w:rPr>
      </w:pPr>
      <w:r>
        <w:rPr>
          <w:i w:val="0"/>
          <w:iCs/>
          <w:sz w:val="22"/>
          <w:szCs w:val="22"/>
        </w:rPr>
        <w:t>Propos</w:t>
      </w:r>
      <w:r>
        <w:rPr>
          <w:i w:val="0"/>
          <w:iCs/>
          <w:sz w:val="22"/>
          <w:szCs w:val="22"/>
          <w:lang w:eastAsia="ko-KR"/>
        </w:rPr>
        <w:t>al</w:t>
      </w:r>
      <w:r>
        <w:rPr>
          <w:i w:val="0"/>
          <w:iCs/>
          <w:sz w:val="22"/>
          <w:szCs w:val="22"/>
        </w:rPr>
        <w:t xml:space="preserve"> 2-1(I) - </w:t>
      </w:r>
      <w:r>
        <w:rPr>
          <w:i w:val="0"/>
          <w:sz w:val="22"/>
          <w:szCs w:val="22"/>
          <w:highlight w:val="magenta"/>
        </w:rPr>
        <w:t>H</w:t>
      </w:r>
    </w:p>
    <w:p w14:paraId="5E3DC599" w14:textId="77777777" w:rsidR="004707DD" w:rsidRDefault="004707DD">
      <w:pPr>
        <w:autoSpaceDE w:val="0"/>
        <w:autoSpaceDN w:val="0"/>
        <w:spacing w:after="120"/>
        <w:rPr>
          <w:rFonts w:ascii="Calibri" w:hAnsi="Calibri" w:cs="Calibri"/>
          <w:color w:val="000000" w:themeColor="text1"/>
          <w:sz w:val="22"/>
        </w:rPr>
      </w:pPr>
    </w:p>
    <w:p w14:paraId="02D27892"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7E247BE0" w14:textId="77777777">
        <w:tc>
          <w:tcPr>
            <w:tcW w:w="9631" w:type="dxa"/>
          </w:tcPr>
          <w:p w14:paraId="5F68216C"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SCS of 30 kHz for NR SL with dynamic resource pool sharing</w:t>
            </w:r>
          </w:p>
          <w:p w14:paraId="38D728C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3143D3B3"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whether/how to differently handle the case when different TBs are transmitted on the NR SL slots overlapping with the LTE SL subframe and the NR SL transmission in the first overlapping NR SL slot is dropped or reselected.</w:t>
            </w:r>
          </w:p>
          <w:p w14:paraId="121D5478"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Different handling for different TBs case</w:t>
            </w:r>
          </w:p>
          <w:p w14:paraId="0A3E3C4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Huawei[R1-2304663], DCM[R1-2305601], WILUS[R1-2305819], (3)</w:t>
            </w:r>
          </w:p>
          <w:p w14:paraId="109B9B4F"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Huawei[R1-2304663]: Performing pre-emption checking two overlapping slots in the same time: </w:t>
            </w:r>
          </w:p>
          <w:p w14:paraId="3CA1D08F"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DCM[R1-2305601]: When the different TB is transmitted on the NR SL slots overlapping with the LTE SL subframe, if the transmission in the first NR SL slot is dropped or the resources of that are (re-)selected, the transmission in the subsequent NR SL slots is dropped or the resources of that are (re-)selected respectively</w:t>
            </w:r>
          </w:p>
          <w:p w14:paraId="26CAD3E5"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WILUS[R1-2305819]: The NR SL transmission in the second overlapping NR SL slot should be avoided if following conditions are met:</w:t>
            </w:r>
          </w:p>
          <w:p w14:paraId="4E2FB8C7"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SL transmission is reserved at the LTE SL subframe.</w:t>
            </w:r>
          </w:p>
          <w:p w14:paraId="17D09A2A"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RSRP measurement is above the SL RSRP threshold, where the SL RSRP threshold is derived based on LTE SL priority of other LTE SL UE and NR SL priority for NR SL transmission.</w:t>
            </w:r>
          </w:p>
          <w:p w14:paraId="38B6F801"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Up to UE implementation</w:t>
            </w:r>
          </w:p>
          <w:p w14:paraId="5E55016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vivo[R1-2304343], Spreadtrum[R1-2304560], CATT[R1-2304733], Xiaomi[R1-2304904], Qualcomm[R1-2305339], ZTE[R1-2305381], Samsung[R1-2305516], LGE[R1-2305632], ETRI[R1-2305796], TOYOTA[R1-2305949], (10)</w:t>
            </w:r>
          </w:p>
        </w:tc>
      </w:tr>
    </w:tbl>
    <w:p w14:paraId="58B132F0" w14:textId="77777777" w:rsidR="004707DD" w:rsidRDefault="004707DD">
      <w:pPr>
        <w:autoSpaceDE w:val="0"/>
        <w:autoSpaceDN w:val="0"/>
        <w:spacing w:after="120"/>
        <w:rPr>
          <w:rFonts w:ascii="Calibri" w:hAnsi="Calibri" w:cs="Calibri"/>
          <w:color w:val="000000" w:themeColor="text1"/>
          <w:sz w:val="22"/>
        </w:rPr>
      </w:pPr>
    </w:p>
    <w:p w14:paraId="20FC170D" w14:textId="77777777" w:rsidR="004707DD" w:rsidRDefault="00000000">
      <w:pPr>
        <w:autoSpaceDE w:val="0"/>
        <w:autoSpaceDN w:val="0"/>
        <w:spacing w:after="120"/>
        <w:rPr>
          <w:rFonts w:ascii="Calibri" w:hAnsi="Calibri" w:cs="Calibri"/>
          <w:color w:val="000000" w:themeColor="text1"/>
          <w:sz w:val="22"/>
        </w:rPr>
      </w:pPr>
      <w:r>
        <w:rPr>
          <w:rFonts w:asciiTheme="minorHAnsi" w:hAnsiTheme="minorHAnsi" w:cstheme="minorHAnsi"/>
          <w:b/>
          <w:bCs/>
          <w:sz w:val="22"/>
          <w:szCs w:val="22"/>
          <w:highlight w:val="yellow"/>
        </w:rPr>
        <w:t>Proposal 2-1 (I):</w:t>
      </w:r>
    </w:p>
    <w:p w14:paraId="020D1CDA" w14:textId="77777777" w:rsidR="004707DD" w:rsidRDefault="00000000">
      <w:pPr>
        <w:spacing w:after="0" w:line="240" w:lineRule="auto"/>
        <w:rPr>
          <w:rFonts w:ascii="Times New Roman" w:hAnsi="Times New Roman"/>
          <w:bCs/>
          <w:szCs w:val="20"/>
          <w:lang w:val="en-US" w:eastAsia="zh-CN"/>
        </w:rPr>
      </w:pPr>
      <w:r>
        <w:rPr>
          <w:rFonts w:ascii="Times New Roman" w:hAnsi="Times New Roman"/>
          <w:bCs/>
          <w:szCs w:val="20"/>
          <w:lang w:val="en-US" w:eastAsia="zh-CN"/>
        </w:rPr>
        <w:lastRenderedPageBreak/>
        <w:t>When different TBs are transmitted on the NR SL slots overlapping with an LTE SL subframe, it is up to UE implementation how to avoid transmitting NR PSCCH/PSSCH only in the subsequent NR SL slot overlapping with the LTE SL subframe according to RAN#99’s agreement for NR PSCCH/PSSCH transmissions of 30kHz SCS with dynamic resource pool sharing</w:t>
      </w:r>
    </w:p>
    <w:p w14:paraId="4C18837A" w14:textId="77777777" w:rsidR="004707DD" w:rsidRDefault="004707DD">
      <w:pPr>
        <w:autoSpaceDE w:val="0"/>
        <w:autoSpaceDN w:val="0"/>
        <w:spacing w:after="120"/>
        <w:rPr>
          <w:rFonts w:ascii="Calibri" w:hAnsi="Calibri" w:cs="Calibri"/>
          <w:color w:val="000000" w:themeColor="text1"/>
          <w:sz w:val="22"/>
          <w:lang w:val="en-AU" w:eastAsia="ko-KR"/>
        </w:rPr>
      </w:pPr>
    </w:p>
    <w:p w14:paraId="6378C692" w14:textId="77777777" w:rsidR="004707DD" w:rsidRDefault="004707DD">
      <w:pPr>
        <w:autoSpaceDE w:val="0"/>
        <w:autoSpaceDN w:val="0"/>
        <w:spacing w:after="120"/>
        <w:rPr>
          <w:rFonts w:ascii="Calibri" w:hAnsi="Calibri" w:cs="Calibri"/>
          <w:color w:val="000000" w:themeColor="text1"/>
          <w:sz w:val="22"/>
          <w:lang w:val="en-AU" w:eastAsia="ko-KR"/>
        </w:rPr>
      </w:pPr>
    </w:p>
    <w:p w14:paraId="2B66CB6C" w14:textId="77777777" w:rsidR="004707DD" w:rsidRDefault="00000000">
      <w:pPr>
        <w:pStyle w:val="3"/>
        <w:rPr>
          <w:sz w:val="24"/>
          <w:szCs w:val="24"/>
        </w:rPr>
      </w:pPr>
      <w:r>
        <w:rPr>
          <w:sz w:val="24"/>
          <w:szCs w:val="24"/>
        </w:rPr>
        <w:t xml:space="preserve">Topic #3: </w:t>
      </w:r>
      <w:r>
        <w:rPr>
          <w:rFonts w:hint="eastAsia"/>
          <w:sz w:val="24"/>
          <w:szCs w:val="24"/>
        </w:rPr>
        <w:t>Time</w:t>
      </w:r>
      <w:r>
        <w:rPr>
          <w:sz w:val="24"/>
          <w:szCs w:val="24"/>
        </w:rPr>
        <w:t>line on how the NR SL module uses the information shared by the LTE SL module</w:t>
      </w:r>
    </w:p>
    <w:p w14:paraId="2196B5CB" w14:textId="77777777" w:rsidR="004707DD" w:rsidRDefault="00000000">
      <w:pPr>
        <w:pStyle w:val="4"/>
        <w:tabs>
          <w:tab w:val="clear" w:pos="720"/>
          <w:tab w:val="left" w:pos="993"/>
        </w:tabs>
        <w:rPr>
          <w:i w:val="0"/>
          <w:iCs/>
          <w:sz w:val="22"/>
          <w:szCs w:val="22"/>
        </w:rPr>
      </w:pPr>
      <w:r>
        <w:rPr>
          <w:i w:val="0"/>
          <w:iCs/>
          <w:sz w:val="22"/>
          <w:szCs w:val="22"/>
        </w:rPr>
        <w:t xml:space="preserve">Proposal 3-1(I) - </w:t>
      </w:r>
      <w:r>
        <w:rPr>
          <w:i w:val="0"/>
          <w:sz w:val="22"/>
          <w:szCs w:val="22"/>
          <w:highlight w:val="magenta"/>
        </w:rPr>
        <w:t>H</w:t>
      </w:r>
    </w:p>
    <w:p w14:paraId="2DC8F222" w14:textId="77777777" w:rsidR="004707DD" w:rsidRDefault="004707DD">
      <w:pPr>
        <w:autoSpaceDE w:val="0"/>
        <w:autoSpaceDN w:val="0"/>
        <w:spacing w:after="120"/>
        <w:rPr>
          <w:rFonts w:ascii="Calibri" w:hAnsi="Calibri" w:cs="Calibri"/>
          <w:color w:val="000000" w:themeColor="text1"/>
          <w:sz w:val="22"/>
          <w:lang w:eastAsia="ko-KR"/>
        </w:rPr>
      </w:pPr>
    </w:p>
    <w:p w14:paraId="10FDBD79" w14:textId="77777777" w:rsidR="004707DD"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this topic is as follows:</w:t>
      </w:r>
    </w:p>
    <w:tbl>
      <w:tblPr>
        <w:tblStyle w:val="af2"/>
        <w:tblW w:w="0" w:type="auto"/>
        <w:tblLook w:val="04A0" w:firstRow="1" w:lastRow="0" w:firstColumn="1" w:lastColumn="0" w:noHBand="0" w:noVBand="1"/>
      </w:tblPr>
      <w:tblGrid>
        <w:gridCol w:w="9631"/>
      </w:tblGrid>
      <w:tr w:rsidR="004707DD" w14:paraId="3B9D8462" w14:textId="77777777">
        <w:tc>
          <w:tcPr>
            <w:tcW w:w="9631" w:type="dxa"/>
          </w:tcPr>
          <w:p w14:paraId="715A8A7E"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lang w:eastAsia="ko-KR"/>
              </w:rPr>
              <w:t>Timeline on how the NR SL module uses the information shared by the LTE SL module</w:t>
            </w:r>
          </w:p>
          <w:p w14:paraId="3980052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SL module uses the information from the starting LTE SL subframe to the ending LTE SL subframe in the shared information from the LTE SL module.</w:t>
            </w:r>
          </w:p>
          <w:p w14:paraId="7F535D7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starting LTE SL subframe is no later than the time (n-T_start)</w:t>
            </w:r>
          </w:p>
          <w:p w14:paraId="3C36BC49"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 is the time where NR SL module triggers its NR SL resource (re)selection procedure as defined in clause 8.1.4 of TS 38.214</w:t>
            </w:r>
          </w:p>
          <w:p w14:paraId="1AE20CC5"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Down-selection one of followings for T_start:</w:t>
            </w:r>
          </w:p>
          <w:p w14:paraId="6D10A9A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1-1: T_start is T_0 as defined in clause 8.1.4 of TS 38.214</w:t>
            </w:r>
          </w:p>
          <w:p w14:paraId="3349151B"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Huawei[R1-2304663], Intel[R1-2304805], Samsung[R1-2305516], LGE[R1-2305632], Fraunhofer[R1-2305762], (5)</w:t>
            </w:r>
          </w:p>
          <w:p w14:paraId="15BB718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1-2: T_start is 1100ms</w:t>
            </w:r>
          </w:p>
          <w:p w14:paraId="52FEC472"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Nokia[R1-2304343], Xiaomi[R1-2304904], Apple[R1-2305245], Qualcomm[R1-2305339], OPPO[R1-2305423], DCM[R1-2305601], ETRI[R1-2305796], Ericsson[R1-2305871], TOYOTA[R1-2305949], (9)</w:t>
            </w:r>
          </w:p>
          <w:p w14:paraId="12C32E0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1-3: T_start is up to UE implementation</w:t>
            </w:r>
          </w:p>
          <w:p w14:paraId="64CA33A9"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vivo[R1-2304482], Spreadtrum[R1-2304560], CATT[R1-2304733], Lenovo[R1-2305064], ZTE[R1-2305381], (5)</w:t>
            </w:r>
          </w:p>
          <w:p w14:paraId="3C2CC82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ending LTE SL subframe is no earlier than the time (n-T_valid2)</w:t>
            </w:r>
          </w:p>
          <w:p w14:paraId="1D07D112"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Down-selection one of followings for T_valid2:</w:t>
            </w:r>
          </w:p>
          <w:p w14:paraId="4FEC62E6"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2-1: T_valid2 is T</w:t>
            </w:r>
          </w:p>
          <w:p w14:paraId="3A9AF6B5"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Nokia[R1-2304343], Huawei[R1-2304663], Qualcomm[R1-2305339], DCM[R1-2305601], Fraunhofer[R1-2305762], TOYOTA[R1-2305949], (6)</w:t>
            </w:r>
          </w:p>
          <w:p w14:paraId="65F75FD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2-2: T_valid2 &lt;= T+4ms</w:t>
            </w:r>
          </w:p>
          <w:p w14:paraId="5E2465AA"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highlight w:val="cyan"/>
                <w:lang w:val="en-AU" w:eastAsia="ko-KR"/>
              </w:rPr>
              <w:t>Nokia[R1-2304343], vivo[R1-2304482], Intel[R1-2304805], Xiaomi[R1-2304904], Apple[R1-2305245], OPPO[R1-</w:t>
            </w:r>
            <w:r>
              <w:rPr>
                <w:rFonts w:asciiTheme="minorHAnsi" w:hAnsiTheme="minorHAnsi" w:cstheme="minorHAnsi"/>
                <w:color w:val="000000"/>
                <w:sz w:val="22"/>
                <w:szCs w:val="22"/>
                <w:highlight w:val="cyan"/>
                <w:lang w:val="en-AU" w:eastAsia="ko-KR"/>
              </w:rPr>
              <w:lastRenderedPageBreak/>
              <w:t>2305423], Samsung[R1-2305516], DCM[R1-2305601], Ericsson[R1-2305871], (9)</w:t>
            </w:r>
          </w:p>
          <w:p w14:paraId="355D0B31"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2-3: T_valid2 is up to UE implementation</w:t>
            </w:r>
          </w:p>
          <w:p w14:paraId="4D8327DF"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highlight w:val="cyan"/>
                <w:lang w:val="de-DE" w:eastAsia="ko-KR"/>
              </w:rPr>
              <w:t>Spreadtrum[R1-2304560], CATT[R1-2304733](T_valid2&gt;T), Lenovo[R1-2305064], ZTE[R1-2305381](T_valid2&lt;=8ms), LGE[R1-2305632], ETRI[R1-2305796], (6)</w:t>
            </w:r>
          </w:p>
        </w:tc>
      </w:tr>
    </w:tbl>
    <w:p w14:paraId="24EC6C6F" w14:textId="77777777" w:rsidR="004707DD" w:rsidRDefault="004707DD">
      <w:pPr>
        <w:autoSpaceDE w:val="0"/>
        <w:autoSpaceDN w:val="0"/>
        <w:spacing w:after="120"/>
        <w:rPr>
          <w:rFonts w:ascii="Calibri" w:hAnsi="Calibri" w:cs="Calibri"/>
          <w:color w:val="000000" w:themeColor="text1"/>
          <w:sz w:val="22"/>
          <w:lang w:val="de-DE" w:eastAsia="ko-KR"/>
        </w:rPr>
      </w:pPr>
    </w:p>
    <w:p w14:paraId="1D08A715" w14:textId="77777777" w:rsidR="004707DD"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3-1 (I):</w:t>
      </w:r>
    </w:p>
    <w:p w14:paraId="6FFE926A" w14:textId="77777777" w:rsidR="004707DD" w:rsidRDefault="00000000">
      <w:pPr>
        <w:spacing w:after="0" w:line="240" w:lineRule="auto"/>
        <w:rPr>
          <w:rFonts w:ascii="Times New Roman" w:hAnsi="Times New Roman"/>
          <w:bCs/>
          <w:szCs w:val="20"/>
          <w:lang w:val="en-US" w:eastAsia="zh-CN"/>
        </w:rPr>
      </w:pPr>
      <w:r>
        <w:rPr>
          <w:rFonts w:ascii="Times New Roman" w:hAnsi="Times New Roman"/>
          <w:bCs/>
          <w:szCs w:val="20"/>
          <w:lang w:val="en-US" w:eastAsia="zh-CN"/>
        </w:rPr>
        <w:t>The NR SL module uses the information from the starting LTE SL subframe to the ending LTE SL subframe in the shared information from the LTE SL module.</w:t>
      </w:r>
    </w:p>
    <w:p w14:paraId="1443D8C8"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starting LTE SL subframe is no later than the time (n-T_start)</w:t>
      </w:r>
    </w:p>
    <w:p w14:paraId="09E03645" w14:textId="77777777" w:rsidR="004707DD" w:rsidRDefault="00000000">
      <w:pPr>
        <w:numPr>
          <w:ilvl w:val="1"/>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n is the time where NR SL module triggers its NR SL resource (re)selection procedure as defined in clause 8.1.4 of TS 38.214</w:t>
      </w:r>
    </w:p>
    <w:p w14:paraId="798E9EB9" w14:textId="77777777" w:rsidR="004707DD" w:rsidRDefault="00000000">
      <w:pPr>
        <w:numPr>
          <w:ilvl w:val="1"/>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Down-selection one of followings for T_start:</w:t>
      </w:r>
    </w:p>
    <w:p w14:paraId="6F6C1F1B"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Option 1-1: T_start is T_0 as defined in clause 8.1.4 of TS 38.214</w:t>
      </w:r>
    </w:p>
    <w:p w14:paraId="21F25169"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Option 1-2: T_start is 1100ms</w:t>
      </w:r>
    </w:p>
    <w:p w14:paraId="6829F3B2"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Option 1-3: T_start is up to UE implementation</w:t>
      </w:r>
    </w:p>
    <w:p w14:paraId="2C76E99A" w14:textId="77777777" w:rsidR="004707DD" w:rsidRDefault="00000000">
      <w:pPr>
        <w:numPr>
          <w:ilvl w:val="0"/>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The ending LTE SL subframe is no earlier than the time (n-T_valid2)</w:t>
      </w:r>
    </w:p>
    <w:p w14:paraId="68EC8F09" w14:textId="77777777" w:rsidR="004707DD" w:rsidRDefault="00000000">
      <w:pPr>
        <w:numPr>
          <w:ilvl w:val="1"/>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Down-selection one of followings for T_valid2:</w:t>
      </w:r>
    </w:p>
    <w:p w14:paraId="56384128"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Option 2-1: T_valid2 is T</w:t>
      </w:r>
    </w:p>
    <w:p w14:paraId="47288328" w14:textId="77777777" w:rsidR="004707DD" w:rsidRDefault="00000000">
      <w:pPr>
        <w:numPr>
          <w:ilvl w:val="2"/>
          <w:numId w:val="20"/>
        </w:numPr>
        <w:spacing w:after="0" w:line="240" w:lineRule="auto"/>
        <w:rPr>
          <w:rFonts w:ascii="Times New Roman" w:hAnsi="Times New Roman"/>
          <w:bCs/>
          <w:szCs w:val="20"/>
          <w:lang w:val="en-US" w:eastAsia="zh-CN"/>
        </w:rPr>
      </w:pPr>
      <w:r>
        <w:rPr>
          <w:rFonts w:ascii="Times New Roman" w:hAnsi="Times New Roman"/>
          <w:bCs/>
          <w:szCs w:val="20"/>
          <w:lang w:val="en-US" w:eastAsia="zh-CN"/>
        </w:rPr>
        <w:t>Option 2-2: T_valid2 &lt;= T+4ms</w:t>
      </w:r>
    </w:p>
    <w:p w14:paraId="783C7762" w14:textId="77777777" w:rsidR="004707DD" w:rsidRDefault="00000000">
      <w:pPr>
        <w:numPr>
          <w:ilvl w:val="2"/>
          <w:numId w:val="20"/>
        </w:numPr>
        <w:spacing w:after="0" w:line="240" w:lineRule="auto"/>
        <w:rPr>
          <w:rFonts w:ascii="Times New Roman" w:hAnsi="Times New Roman"/>
          <w:bCs/>
          <w:strike/>
          <w:color w:val="FF0000"/>
          <w:szCs w:val="20"/>
          <w:lang w:val="en-US" w:eastAsia="zh-CN"/>
        </w:rPr>
      </w:pPr>
      <w:r>
        <w:rPr>
          <w:rFonts w:ascii="Times New Roman" w:hAnsi="Times New Roman"/>
          <w:bCs/>
          <w:strike/>
          <w:color w:val="FF0000"/>
          <w:szCs w:val="20"/>
          <w:lang w:val="en-US" w:eastAsia="zh-CN"/>
        </w:rPr>
        <w:t>Option 2-3: T_valid2 is up to UE implementation</w:t>
      </w:r>
    </w:p>
    <w:p w14:paraId="42BCF359" w14:textId="77777777" w:rsidR="004707DD" w:rsidRDefault="004707DD">
      <w:pPr>
        <w:spacing w:after="0" w:line="240" w:lineRule="auto"/>
        <w:jc w:val="left"/>
        <w:rPr>
          <w:rFonts w:ascii="Times New Roman" w:eastAsiaTheme="minorEastAsia" w:hAnsi="Times New Roman"/>
          <w:bCs/>
          <w:szCs w:val="20"/>
          <w:lang w:val="en-US" w:eastAsia="zh-CN"/>
        </w:rPr>
      </w:pPr>
    </w:p>
    <w:p w14:paraId="65D063D6" w14:textId="77777777" w:rsidR="004707DD" w:rsidRDefault="004707DD">
      <w:pPr>
        <w:spacing w:after="0" w:line="240" w:lineRule="auto"/>
        <w:jc w:val="left"/>
        <w:rPr>
          <w:rFonts w:ascii="Times New Roman" w:eastAsiaTheme="minorEastAsia" w:hAnsi="Times New Roman"/>
          <w:bCs/>
          <w:szCs w:val="20"/>
          <w:lang w:val="en-US" w:eastAsia="zh-CN"/>
        </w:rPr>
      </w:pPr>
    </w:p>
    <w:p w14:paraId="650734D0" w14:textId="77777777" w:rsidR="00936195" w:rsidRPr="00936195" w:rsidRDefault="00936195" w:rsidP="00936195">
      <w:pPr>
        <w:keepNext/>
        <w:numPr>
          <w:ilvl w:val="2"/>
          <w:numId w:val="1"/>
        </w:numPr>
        <w:tabs>
          <w:tab w:val="left" w:pos="432"/>
        </w:tabs>
        <w:spacing w:before="240" w:after="60"/>
        <w:outlineLvl w:val="2"/>
        <w:rPr>
          <w:rFonts w:ascii="Arial" w:hAnsi="Arial"/>
          <w:b/>
          <w:sz w:val="24"/>
          <w:lang w:eastAsia="zh-CN"/>
        </w:rPr>
      </w:pPr>
      <w:r w:rsidRPr="00936195">
        <w:rPr>
          <w:rFonts w:ascii="Arial" w:hAnsi="Arial"/>
          <w:b/>
          <w:sz w:val="24"/>
          <w:lang w:eastAsia="zh-CN"/>
        </w:rPr>
        <w:t>Topic #4: Enabling/disabling NR SL resource (re)selection procedure with a consideration of shared information from LTE SL module for dynamic resource pool sharing</w:t>
      </w:r>
    </w:p>
    <w:p w14:paraId="608202CD"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4-1(I)</w:t>
      </w:r>
    </w:p>
    <w:p w14:paraId="76B25A3F" w14:textId="77777777" w:rsidR="00936195" w:rsidRPr="00936195" w:rsidRDefault="00936195" w:rsidP="00936195">
      <w:pPr>
        <w:rPr>
          <w:rFonts w:asciiTheme="minorHAnsi" w:hAnsiTheme="minorHAnsi" w:cstheme="minorHAnsi"/>
          <w:sz w:val="22"/>
          <w:szCs w:val="22"/>
          <w:lang w:eastAsia="ko-KR"/>
        </w:rPr>
      </w:pPr>
    </w:p>
    <w:p w14:paraId="333D12AE"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4EA87C6A" w14:textId="77777777" w:rsidTr="009D0923">
        <w:tc>
          <w:tcPr>
            <w:tcW w:w="9631" w:type="dxa"/>
          </w:tcPr>
          <w:p w14:paraId="49027759"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4-1: Companies provide views of whether Proposed conclusion 4-1(I) can be agreed? </w:t>
            </w:r>
          </w:p>
          <w:p w14:paraId="7EA97EE0" w14:textId="77777777" w:rsidR="00936195" w:rsidRPr="00936195" w:rsidRDefault="00936195" w:rsidP="00936195">
            <w:pPr>
              <w:autoSpaceDE w:val="0"/>
              <w:autoSpaceDN w:val="0"/>
              <w:spacing w:after="120"/>
              <w:rPr>
                <w:rFonts w:ascii="Calibri" w:hAnsi="Calibri" w:cs="Calibri"/>
                <w:color w:val="000000" w:themeColor="text1"/>
                <w:sz w:val="22"/>
              </w:rPr>
            </w:pPr>
          </w:p>
          <w:p w14:paraId="477546A5"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Proposal 4-1 (I):</w:t>
            </w:r>
          </w:p>
          <w:p w14:paraId="7923F7BD"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Support (pre)configuration of</w:t>
            </w:r>
            <w:r w:rsidRPr="00936195">
              <w:rPr>
                <w:rFonts w:ascii="Calibri" w:hAnsi="Calibri" w:cs="Calibri" w:hint="eastAsia"/>
                <w:color w:val="000000" w:themeColor="text1"/>
                <w:sz w:val="22"/>
                <w:lang w:eastAsia="ko-KR"/>
              </w:rPr>
              <w:t xml:space="preserve"> enabling of </w:t>
            </w:r>
            <w:r w:rsidRPr="00936195">
              <w:rPr>
                <w:rFonts w:ascii="Calibri" w:hAnsi="Calibri" w:cs="Calibri"/>
                <w:color w:val="000000" w:themeColor="text1"/>
                <w:sz w:val="22"/>
                <w:lang w:eastAsia="ko-KR"/>
              </w:rPr>
              <w:t>NR SL resource (re)selection procedure with a consideration of shared information from LTE SL module for dynamic resource pool sharing per resource pool.</w:t>
            </w:r>
          </w:p>
          <w:p w14:paraId="73E3F8A8"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0BC72D8F"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732B8968"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4-1 (I):</w:t>
            </w:r>
          </w:p>
          <w:p w14:paraId="68435F67"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Nokia</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O</w:t>
            </w:r>
            <w:r w:rsidRPr="00936195">
              <w:rPr>
                <w:rFonts w:ascii="Calibri" w:eastAsiaTheme="minorEastAsia" w:hAnsi="Calibri" w:cs="Calibri"/>
                <w:sz w:val="22"/>
                <w:szCs w:val="22"/>
                <w:lang w:val="en-US" w:eastAsia="zh-CN"/>
              </w:rPr>
              <w:t>PPO</w:t>
            </w:r>
            <w:r w:rsidRPr="00936195">
              <w:rPr>
                <w:rFonts w:ascii="Calibri" w:hAnsi="Calibri" w:cs="Calibri"/>
                <w:sz w:val="22"/>
                <w:lang w:eastAsia="zh-CN"/>
              </w:rPr>
              <w:t xml:space="preserve">, </w:t>
            </w:r>
            <w:r w:rsidRPr="00936195">
              <w:rPr>
                <w:rFonts w:ascii="Calibri" w:hAnsi="Calibri" w:cs="Calibri"/>
                <w:color w:val="000000" w:themeColor="text1"/>
                <w:sz w:val="22"/>
                <w:lang w:eastAsia="ko-KR"/>
              </w:rPr>
              <w:t>(2)</w:t>
            </w:r>
          </w:p>
          <w:p w14:paraId="7BAFDFBC"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CA</w:t>
            </w:r>
            <w:r w:rsidRPr="00936195">
              <w:rPr>
                <w:rFonts w:ascii="Calibri" w:eastAsiaTheme="minorEastAsia" w:hAnsi="Calibri" w:cs="Calibri"/>
                <w:sz w:val="22"/>
                <w:szCs w:val="22"/>
                <w:lang w:val="en-US" w:eastAsia="zh-CN"/>
              </w:rPr>
              <w:t>TT</w:t>
            </w:r>
            <w:r w:rsidRPr="00936195">
              <w:rPr>
                <w:rFonts w:ascii="Calibri" w:hAnsi="Calibri" w:cs="Calibri"/>
                <w:sz w:val="22"/>
                <w:lang w:eastAsia="zh-CN"/>
              </w:rPr>
              <w:t>,</w:t>
            </w:r>
            <w:r w:rsidRPr="00936195">
              <w:t xml:space="preserve"> </w:t>
            </w:r>
            <w:r w:rsidRPr="00936195">
              <w:rPr>
                <w:rFonts w:ascii="Calibri" w:hAnsi="Calibri" w:cs="Calibri"/>
                <w:sz w:val="22"/>
                <w:lang w:eastAsia="zh-CN"/>
              </w:rPr>
              <w:t>Panasonic, Lenovo, Spreadtrum,</w:t>
            </w:r>
            <w:r w:rsidRPr="00936195">
              <w:rPr>
                <w:rFonts w:ascii="Calibri" w:eastAsia="MS Mincho" w:hAnsi="Calibri" w:cs="Calibri" w:hint="eastAsia"/>
                <w:sz w:val="22"/>
                <w:szCs w:val="22"/>
                <w:lang w:val="en-US" w:eastAsia="ja-JP"/>
              </w:rPr>
              <w:t xml:space="preserve"> D</w:t>
            </w:r>
            <w:r w:rsidRPr="00936195">
              <w:rPr>
                <w:rFonts w:ascii="Calibri" w:eastAsia="MS Mincho" w:hAnsi="Calibri" w:cs="Calibri"/>
                <w:sz w:val="22"/>
                <w:szCs w:val="22"/>
                <w:lang w:val="en-US" w:eastAsia="ja-JP"/>
              </w:rPr>
              <w:t>CM,</w:t>
            </w:r>
            <w:r w:rsidRPr="00936195">
              <w:rPr>
                <w:rFonts w:ascii="Calibri" w:hAnsi="Calibri" w:cs="Calibri"/>
                <w:sz w:val="22"/>
                <w:lang w:eastAsia="zh-CN"/>
              </w:rPr>
              <w:t xml:space="preserve">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(7)</w:t>
            </w:r>
          </w:p>
          <w:p w14:paraId="25273007"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6B6A326A"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w:t>
            </w:r>
            <w:r w:rsidRPr="00936195">
              <w:rPr>
                <w:rFonts w:ascii="Calibri" w:hAnsi="Calibri" w:cs="Calibri"/>
                <w:color w:val="000000" w:themeColor="text1"/>
                <w:sz w:val="22"/>
                <w:lang w:eastAsia="ko-KR"/>
              </w:rPr>
              <w:t>amsung</w:t>
            </w:r>
          </w:p>
          <w:p w14:paraId="641CFD59"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hAnsi="Calibri" w:cs="Calibri"/>
                <w:sz w:val="22"/>
                <w:szCs w:val="22"/>
                <w:lang w:eastAsia="zh-CN"/>
              </w:rPr>
              <w:lastRenderedPageBreak/>
              <w:t>Support whether or not to consider information shared by LTE module in the NR resource selection procedure can be enabled or disabled by (pre-)configuration</w:t>
            </w:r>
          </w:p>
          <w:p w14:paraId="47302E73"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color w:val="000000" w:themeColor="text1"/>
                <w:sz w:val="22"/>
                <w:lang w:eastAsia="ko-KR"/>
              </w:rPr>
              <w:t>vivo</w:t>
            </w:r>
          </w:p>
          <w:p w14:paraId="1E72D9EE"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eastAsiaTheme="minorEastAsia" w:hAnsi="Calibri" w:cs="Calibri"/>
                <w:sz w:val="22"/>
                <w:szCs w:val="22"/>
                <w:lang w:eastAsia="zh-CN"/>
              </w:rPr>
              <w:t xml:space="preserve">Support (pre)configuration of </w:t>
            </w:r>
            <w:r w:rsidRPr="00936195">
              <w:rPr>
                <w:rFonts w:ascii="Calibri" w:eastAsiaTheme="minorEastAsia" w:hAnsi="Calibri" w:cs="Calibri"/>
                <w:color w:val="FF0000"/>
                <w:sz w:val="22"/>
                <w:szCs w:val="22"/>
                <w:lang w:eastAsia="zh-CN"/>
              </w:rPr>
              <w:t>disabling/</w:t>
            </w:r>
            <w:r w:rsidRPr="00936195">
              <w:rPr>
                <w:rFonts w:ascii="Calibri" w:eastAsiaTheme="minorEastAsia" w:hAnsi="Calibri" w:cs="Calibri"/>
                <w:sz w:val="22"/>
                <w:szCs w:val="22"/>
                <w:lang w:eastAsia="zh-CN"/>
              </w:rPr>
              <w:t xml:space="preserve">enabling of NR </w:t>
            </w:r>
            <w:r w:rsidRPr="00936195">
              <w:rPr>
                <w:rFonts w:ascii="Calibri" w:eastAsiaTheme="minorEastAsia" w:hAnsi="Calibri" w:cs="Calibri"/>
                <w:color w:val="FF0000"/>
                <w:sz w:val="22"/>
                <w:szCs w:val="22"/>
                <w:lang w:eastAsia="zh-CN"/>
              </w:rPr>
              <w:t>module</w:t>
            </w:r>
            <w:r w:rsidRPr="00936195">
              <w:rPr>
                <w:rFonts w:ascii="Calibri" w:eastAsiaTheme="minorEastAsia" w:hAnsi="Calibri" w:cs="Calibri"/>
                <w:sz w:val="22"/>
                <w:szCs w:val="22"/>
                <w:lang w:eastAsia="zh-CN"/>
              </w:rPr>
              <w:t xml:space="preserve"> </w:t>
            </w:r>
            <w:r w:rsidRPr="00936195">
              <w:rPr>
                <w:rFonts w:ascii="Calibri" w:eastAsiaTheme="minorEastAsia" w:hAnsi="Calibri" w:cs="Calibri"/>
                <w:color w:val="FF0000"/>
                <w:sz w:val="22"/>
                <w:szCs w:val="22"/>
                <w:lang w:eastAsia="zh-CN"/>
              </w:rPr>
              <w:t>to obtain</w:t>
            </w:r>
            <w:r w:rsidRPr="00936195">
              <w:rPr>
                <w:rFonts w:ascii="Calibri" w:eastAsiaTheme="minorEastAsia" w:hAnsi="Calibri" w:cs="Calibri"/>
                <w:sz w:val="22"/>
                <w:szCs w:val="22"/>
                <w:lang w:eastAsia="zh-CN"/>
              </w:rPr>
              <w:t xml:space="preserve"> information from LTE SL module for dynamic resource pool sharing per resource pool.</w:t>
            </w:r>
          </w:p>
          <w:p w14:paraId="371F455F"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Z</w:t>
            </w:r>
            <w:r w:rsidRPr="00936195">
              <w:rPr>
                <w:rFonts w:ascii="Calibri" w:hAnsi="Calibri" w:cs="Calibri"/>
                <w:color w:val="000000" w:themeColor="text1"/>
                <w:sz w:val="22"/>
                <w:lang w:eastAsia="ko-KR"/>
              </w:rPr>
              <w:t>TE</w:t>
            </w:r>
          </w:p>
          <w:p w14:paraId="45B5130C"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eastAsia="SimSun" w:hAnsi="Calibri" w:cs="Calibri" w:hint="eastAsia"/>
                <w:sz w:val="22"/>
                <w:szCs w:val="22"/>
                <w:lang w:val="en-US" w:eastAsia="zh-CN"/>
              </w:rPr>
              <w:t xml:space="preserve">Our understanding is if the relevant RRC is configured, e..g </w:t>
            </w:r>
            <w:r w:rsidRPr="00936195">
              <w:rPr>
                <w:rFonts w:ascii="Calibri" w:eastAsiaTheme="minorEastAsia" w:hAnsi="Calibri" w:cs="Calibri"/>
                <w:sz w:val="22"/>
                <w:szCs w:val="22"/>
                <w:lang w:eastAsia="zh-CN"/>
              </w:rPr>
              <w:t xml:space="preserve"> e.g. the list of initial SL RSRP thresholds for LTE reserved resources, that means this pool is enabled for DSDP.</w:t>
            </w:r>
          </w:p>
        </w:tc>
      </w:tr>
    </w:tbl>
    <w:p w14:paraId="30B9CC2B"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62DA6968"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hint="eastAsia"/>
          <w:b/>
          <w:bCs/>
          <w:sz w:val="22"/>
          <w:szCs w:val="22"/>
          <w:highlight w:val="yellow"/>
          <w:lang w:eastAsia="ko-KR"/>
        </w:rPr>
        <w:t>4</w:t>
      </w:r>
      <w:r w:rsidRPr="00936195">
        <w:rPr>
          <w:rFonts w:asciiTheme="minorHAnsi" w:hAnsiTheme="minorHAnsi" w:cstheme="minorHAnsi"/>
          <w:b/>
          <w:bCs/>
          <w:sz w:val="22"/>
          <w:szCs w:val="22"/>
          <w:highlight w:val="yellow"/>
        </w:rPr>
        <w:t>-</w:t>
      </w:r>
      <w:r w:rsidRPr="00936195">
        <w:rPr>
          <w:rFonts w:asciiTheme="minorHAnsi" w:hAnsiTheme="minorHAnsi" w:cstheme="minorHAnsi"/>
          <w:b/>
          <w:bCs/>
          <w:sz w:val="22"/>
          <w:szCs w:val="22"/>
          <w:highlight w:val="yellow"/>
          <w:lang w:eastAsia="ko-KR"/>
        </w:rPr>
        <w:t xml:space="preserve">1 </w:t>
      </w:r>
      <w:r w:rsidRPr="00936195">
        <w:rPr>
          <w:rFonts w:asciiTheme="minorHAnsi" w:hAnsiTheme="minorHAnsi" w:cstheme="minorHAnsi"/>
          <w:b/>
          <w:bCs/>
          <w:sz w:val="22"/>
          <w:szCs w:val="22"/>
          <w:highlight w:val="yellow"/>
        </w:rPr>
        <w:t>(I):</w:t>
      </w:r>
    </w:p>
    <w:p w14:paraId="700AA82D"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specifying</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(pre)configuration of enabling of NR SL resource (re)selection procedure with a consideration of shared information from LTE SL module for dynamic resource pool sharing per resource pool.</w:t>
      </w:r>
    </w:p>
    <w:p w14:paraId="63E2A7AD"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1A5BFF80"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56659AB4" w14:textId="77777777" w:rsidR="00936195" w:rsidRPr="00936195" w:rsidRDefault="00936195" w:rsidP="00936195">
      <w:pPr>
        <w:keepNext/>
        <w:numPr>
          <w:ilvl w:val="2"/>
          <w:numId w:val="1"/>
        </w:numPr>
        <w:tabs>
          <w:tab w:val="left" w:pos="432"/>
        </w:tabs>
        <w:spacing w:before="240" w:after="60"/>
        <w:outlineLvl w:val="2"/>
        <w:rPr>
          <w:rFonts w:ascii="Arial" w:hAnsi="Arial"/>
          <w:b/>
          <w:sz w:val="24"/>
          <w:lang w:eastAsia="zh-CN"/>
        </w:rPr>
      </w:pPr>
      <w:r w:rsidRPr="00936195">
        <w:rPr>
          <w:rFonts w:ascii="Arial" w:hAnsi="Arial"/>
          <w:b/>
          <w:sz w:val="24"/>
          <w:lang w:eastAsia="zh-CN"/>
        </w:rPr>
        <w:t>Topic #5: Determination of re-evaluation and/or pre-emption of resource(s) to be reported to higher layer based on the shared information from LTE SL module for dynamic resource pool sharing</w:t>
      </w:r>
    </w:p>
    <w:p w14:paraId="12ECD6FE"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5-1(I) and Proposal 5-2(I)</w:t>
      </w:r>
    </w:p>
    <w:p w14:paraId="23007B75" w14:textId="77777777" w:rsidR="00936195" w:rsidRPr="00936195" w:rsidRDefault="00936195" w:rsidP="00936195">
      <w:pPr>
        <w:rPr>
          <w:rFonts w:asciiTheme="minorHAnsi" w:hAnsiTheme="minorHAnsi" w:cstheme="minorHAnsi"/>
          <w:sz w:val="22"/>
          <w:szCs w:val="22"/>
          <w:lang w:eastAsia="ko-KR"/>
        </w:rPr>
      </w:pPr>
    </w:p>
    <w:p w14:paraId="648CFF49"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64DD4EF1" w14:textId="77777777" w:rsidTr="009D0923">
        <w:tc>
          <w:tcPr>
            <w:tcW w:w="9631" w:type="dxa"/>
          </w:tcPr>
          <w:p w14:paraId="102A6DD0"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5-1: Companies provide views of whether Proposed conclusion 5-1(I) can be agreed? </w:t>
            </w:r>
          </w:p>
          <w:p w14:paraId="46C37351" w14:textId="77777777" w:rsidR="00936195" w:rsidRPr="00936195" w:rsidRDefault="00936195" w:rsidP="00936195">
            <w:pPr>
              <w:autoSpaceDE w:val="0"/>
              <w:autoSpaceDN w:val="0"/>
              <w:spacing w:after="120"/>
              <w:rPr>
                <w:rFonts w:ascii="Calibri" w:hAnsi="Calibri" w:cs="Calibri"/>
                <w:color w:val="000000" w:themeColor="text1"/>
                <w:sz w:val="22"/>
              </w:rPr>
            </w:pPr>
          </w:p>
          <w:p w14:paraId="532BD174"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Proposal 5-1 (I):</w:t>
            </w:r>
          </w:p>
          <w:p w14:paraId="530F1F9D" w14:textId="77777777" w:rsidR="00936195" w:rsidRPr="00936195" w:rsidRDefault="00936195" w:rsidP="00936195">
            <w:pPr>
              <w:numPr>
                <w:ilvl w:val="1"/>
                <w:numId w:val="17"/>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re-evaluation procedure, the PHY layer of NR SL module shall report re-evaluation of the resource to higher layer if the resource is not a member of S_A by taking into account NR SL resource exclusion for dynamic resource pool sharing.</w:t>
            </w:r>
          </w:p>
          <w:p w14:paraId="063CA706" w14:textId="77777777" w:rsidR="00936195" w:rsidRPr="00936195" w:rsidRDefault="00936195" w:rsidP="00936195">
            <w:pPr>
              <w:spacing w:after="0" w:line="240" w:lineRule="auto"/>
              <w:jc w:val="left"/>
              <w:rPr>
                <w:rFonts w:ascii="Times New Roman" w:eastAsiaTheme="minorEastAsia" w:hAnsi="Times New Roman"/>
                <w:bCs/>
                <w:szCs w:val="20"/>
                <w:lang w:val="en-AU" w:eastAsia="zh-CN"/>
              </w:rPr>
            </w:pPr>
          </w:p>
          <w:p w14:paraId="5FE0549D"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C1AF728"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5-1 (I):</w:t>
            </w:r>
          </w:p>
          <w:p w14:paraId="7188977D"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CATT,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r w:rsidRPr="00936195">
              <w:rPr>
                <w:rFonts w:ascii="Calibri" w:hAnsi="Calibri" w:cs="Calibri"/>
                <w:sz w:val="22"/>
                <w:lang w:eastAsia="zh-CN"/>
              </w:rPr>
              <w:t xml:space="preserve">, </w:t>
            </w:r>
            <w:r w:rsidRPr="00936195">
              <w:rPr>
                <w:rFonts w:ascii="Calibri" w:eastAsiaTheme="minorEastAsia" w:hAnsi="Calibri" w:cs="Calibri"/>
                <w:sz w:val="22"/>
                <w:szCs w:val="22"/>
                <w:lang w:val="en-US" w:eastAsia="zh-CN"/>
              </w:rPr>
              <w:t>Nokia</w:t>
            </w:r>
            <w:r w:rsidRPr="00936195">
              <w:rPr>
                <w:rFonts w:ascii="Calibri" w:hAnsi="Calibri" w:cs="Calibri"/>
                <w:sz w:val="22"/>
                <w:lang w:eastAsia="zh-CN"/>
              </w:rPr>
              <w:t>,</w:t>
            </w:r>
            <w:r w:rsidRPr="00936195">
              <w:rPr>
                <w:rFonts w:ascii="Calibri" w:eastAsiaTheme="minorEastAsia" w:hAnsi="Calibri" w:cs="Calibri" w:hint="eastAsia"/>
                <w:sz w:val="22"/>
                <w:szCs w:val="22"/>
                <w:lang w:val="en-US" w:eastAsia="zh-CN"/>
              </w:rPr>
              <w:t xml:space="preserve"> v</w:t>
            </w:r>
            <w:r w:rsidRPr="00936195">
              <w:rPr>
                <w:rFonts w:ascii="Calibri" w:eastAsiaTheme="minorEastAsia" w:hAnsi="Calibri" w:cs="Calibri"/>
                <w:sz w:val="22"/>
                <w:szCs w:val="22"/>
                <w:lang w:val="en-US" w:eastAsia="zh-CN"/>
              </w:rPr>
              <w:t>ivo,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O</w:t>
            </w:r>
            <w:r w:rsidRPr="00936195">
              <w:rPr>
                <w:rFonts w:ascii="Calibri" w:eastAsiaTheme="minorEastAsia" w:hAnsi="Calibri" w:cs="Calibri"/>
                <w:sz w:val="22"/>
                <w:szCs w:val="22"/>
                <w:lang w:val="en-US" w:eastAsia="zh-CN"/>
              </w:rPr>
              <w:t>PPO</w:t>
            </w:r>
            <w:r w:rsidRPr="00936195">
              <w:rPr>
                <w:rFonts w:ascii="Calibri" w:hAnsi="Calibri" w:cs="Calibri"/>
                <w:sz w:val="22"/>
                <w:lang w:eastAsia="zh-CN"/>
              </w:rPr>
              <w:t xml:space="preserve">, </w:t>
            </w:r>
            <w:r w:rsidRPr="00936195">
              <w:rPr>
                <w:rFonts w:ascii="Calibri" w:eastAsia="SimSun" w:hAnsi="Calibri" w:cs="Calibri" w:hint="eastAsia"/>
                <w:sz w:val="22"/>
                <w:szCs w:val="22"/>
                <w:lang w:val="en-US" w:eastAsia="zh-CN"/>
              </w:rPr>
              <w:t>ZTE</w:t>
            </w:r>
            <w:r w:rsidRPr="00936195">
              <w:rPr>
                <w:rFonts w:ascii="Calibri" w:hAnsi="Calibri" w:cs="Calibri"/>
                <w:sz w:val="22"/>
                <w:lang w:eastAsia="zh-CN"/>
              </w:rPr>
              <w:t xml:space="preserve">, </w:t>
            </w:r>
            <w:r w:rsidRPr="00936195">
              <w:rPr>
                <w:rFonts w:ascii="Calibri" w:hAnsi="Calibri" w:cs="Calibri"/>
                <w:color w:val="000000" w:themeColor="text1"/>
                <w:sz w:val="22"/>
                <w:lang w:eastAsia="ko-KR"/>
              </w:rPr>
              <w:t>(7)</w:t>
            </w:r>
          </w:p>
          <w:p w14:paraId="20288E13" w14:textId="77777777" w:rsidR="00936195" w:rsidRPr="00936195" w:rsidRDefault="00936195" w:rsidP="00936195">
            <w:pPr>
              <w:numPr>
                <w:ilvl w:val="1"/>
                <w:numId w:val="17"/>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CATT</w:t>
            </w:r>
          </w:p>
          <w:p w14:paraId="4EDF2586" w14:textId="77777777" w:rsidR="00936195" w:rsidRPr="00936195" w:rsidRDefault="00936195" w:rsidP="00936195">
            <w:pPr>
              <w:numPr>
                <w:ilvl w:val="0"/>
                <w:numId w:val="25"/>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 xml:space="preserve">In NR SL re-evaluation procedure, the PHY layer of NR SL module shall report re-evaluation of the resource to higher layer if the resource is not a member of S_A by </w:t>
            </w:r>
            <w:r w:rsidRPr="00936195">
              <w:rPr>
                <w:rFonts w:asciiTheme="minorHAnsi" w:hAnsiTheme="minorHAnsi" w:cstheme="minorHAnsi"/>
                <w:strike/>
                <w:color w:val="FF0000"/>
                <w:sz w:val="22"/>
                <w:szCs w:val="22"/>
                <w:lang w:val="en-AU" w:eastAsia="ko-KR"/>
              </w:rPr>
              <w:t>taking into account</w:t>
            </w:r>
            <w:r w:rsidRPr="00936195">
              <w:rPr>
                <w:rFonts w:asciiTheme="minorHAnsi" w:hAnsiTheme="minorHAnsi" w:cstheme="minorHAnsi"/>
                <w:color w:val="FF0000"/>
                <w:sz w:val="22"/>
                <w:szCs w:val="22"/>
                <w:lang w:val="en-AU" w:eastAsia="ko-KR"/>
              </w:rPr>
              <w:t xml:space="preserve"> as the result of </w:t>
            </w:r>
            <w:r w:rsidRPr="00936195">
              <w:rPr>
                <w:rFonts w:asciiTheme="minorHAnsi" w:hAnsiTheme="minorHAnsi" w:cstheme="minorHAnsi"/>
                <w:color w:val="000000"/>
                <w:sz w:val="22"/>
                <w:szCs w:val="22"/>
                <w:lang w:val="en-AU" w:eastAsia="ko-KR"/>
              </w:rPr>
              <w:t>NR SL resource exclusion for dynamic resource pool sharing</w:t>
            </w:r>
            <w:r w:rsidRPr="00936195">
              <w:rPr>
                <w:rFonts w:asciiTheme="minorHAnsi" w:hAnsiTheme="minorHAnsi" w:cstheme="minorHAnsi"/>
                <w:color w:val="FF0000"/>
                <w:sz w:val="22"/>
                <w:szCs w:val="22"/>
                <w:lang w:val="en-AU" w:eastAsia="ko-KR"/>
              </w:rPr>
              <w:t>, on top of existing legacy reasons for reporting re-evaluation.</w:t>
            </w:r>
          </w:p>
          <w:p w14:paraId="61AF6F7A"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Samsung,</w:t>
            </w:r>
            <w:r w:rsidRPr="00936195">
              <w:rPr>
                <w:rFonts w:ascii="Calibri" w:eastAsiaTheme="minorEastAsia" w:hAnsi="Calibri" w:cs="Calibri"/>
                <w:sz w:val="22"/>
                <w:szCs w:val="22"/>
                <w:lang w:val="en-US" w:eastAsia="zh-CN"/>
              </w:rPr>
              <w:t xml:space="preserve"> Panasonic,</w:t>
            </w:r>
            <w:r w:rsidRPr="00936195">
              <w:rPr>
                <w:rFonts w:ascii="Calibri" w:hAnsi="Calibri" w:cs="Calibri"/>
                <w:color w:val="000000" w:themeColor="text1"/>
                <w:sz w:val="22"/>
                <w:lang w:eastAsia="ko-KR"/>
              </w:rPr>
              <w:t xml:space="preserve"> Sharp, </w:t>
            </w:r>
            <w:r w:rsidRPr="00936195">
              <w:rPr>
                <w:rFonts w:ascii="Calibri" w:eastAsiaTheme="minorEastAsia" w:hAnsi="Calibri" w:cs="Calibri"/>
                <w:sz w:val="22"/>
                <w:szCs w:val="22"/>
                <w:lang w:val="en-US" w:eastAsia="zh-CN"/>
              </w:rPr>
              <w:t>Toyota</w:t>
            </w:r>
            <w:r w:rsidRPr="00936195">
              <w:rPr>
                <w:rFonts w:ascii="Calibri" w:hAnsi="Calibri" w:cs="Calibri"/>
                <w:sz w:val="22"/>
                <w:lang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eastAsia="ja-JP"/>
              </w:rPr>
              <w:t xml:space="preserve">,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(7)</w:t>
            </w:r>
          </w:p>
          <w:p w14:paraId="2254877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p>
          <w:p w14:paraId="1FDCD803"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5-2: In Rel-16/17 NR SL operation, the pre-emption procedure takes into account other UE’s reserved resources only when they have RSRP measurement values and priority values. Considering this aspect, companies provide views of whether Proposed conclusion 5-2(I) can be agreed? </w:t>
            </w:r>
          </w:p>
          <w:p w14:paraId="7657BC62" w14:textId="77777777" w:rsidR="00936195" w:rsidRPr="00936195" w:rsidRDefault="00936195" w:rsidP="00936195">
            <w:pPr>
              <w:autoSpaceDE w:val="0"/>
              <w:autoSpaceDN w:val="0"/>
              <w:rPr>
                <w:rFonts w:asciiTheme="minorHAnsi" w:hAnsiTheme="minorHAnsi" w:cstheme="minorHAnsi"/>
                <w:color w:val="000000"/>
                <w:sz w:val="22"/>
                <w:szCs w:val="22"/>
                <w:lang w:eastAsia="ko-KR"/>
              </w:rPr>
            </w:pPr>
          </w:p>
          <w:p w14:paraId="1EE2FEE1"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Proposal 5-2 (I):</w:t>
            </w:r>
          </w:p>
          <w:p w14:paraId="0558BA36" w14:textId="77777777" w:rsidR="00936195" w:rsidRPr="00936195" w:rsidRDefault="00936195" w:rsidP="00936195">
            <w:pPr>
              <w:numPr>
                <w:ilvl w:val="1"/>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37EC4D22" w14:textId="77777777" w:rsidR="00936195" w:rsidRPr="00936195" w:rsidRDefault="00936195" w:rsidP="00936195">
            <w:pPr>
              <w:numPr>
                <w:ilvl w:val="2"/>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The resource is not a member of S_A by taking into account NR SL resource exclusion based on only LTE SL reserved resource by other LTE SL UE for dynamic resource pool sharing.</w:t>
            </w:r>
          </w:p>
          <w:p w14:paraId="7F57EEEF" w14:textId="77777777" w:rsidR="00936195" w:rsidRPr="00936195" w:rsidRDefault="00936195" w:rsidP="00936195">
            <w:pPr>
              <w:numPr>
                <w:ilvl w:val="2"/>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prio_TX is priority value of NR SL transmission and prio_RX is priority value of LTE SL reserved resource.</w:t>
            </w:r>
          </w:p>
          <w:p w14:paraId="6B764201" w14:textId="77777777" w:rsidR="00936195" w:rsidRPr="00936195" w:rsidRDefault="00936195" w:rsidP="00936195">
            <w:pPr>
              <w:spacing w:after="0" w:line="240" w:lineRule="auto"/>
              <w:jc w:val="left"/>
              <w:rPr>
                <w:rFonts w:ascii="Times New Roman" w:eastAsiaTheme="minorEastAsia" w:hAnsi="Times New Roman"/>
                <w:bCs/>
                <w:szCs w:val="20"/>
                <w:lang w:val="en-AU" w:eastAsia="zh-CN"/>
              </w:rPr>
            </w:pPr>
          </w:p>
          <w:p w14:paraId="32CF11E1"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4CEDC5C5"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5-2 (I):</w:t>
            </w:r>
          </w:p>
          <w:p w14:paraId="58C8F905"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CATT,</w:t>
            </w:r>
            <w:r w:rsidRPr="00936195">
              <w:rPr>
                <w:rFonts w:ascii="Calibri" w:eastAsiaTheme="minorEastAsia" w:hAnsi="Calibri" w:cs="Calibri" w:hint="eastAsia"/>
                <w:sz w:val="22"/>
                <w:szCs w:val="22"/>
                <w:lang w:val="en-US" w:eastAsia="zh-CN"/>
              </w:rPr>
              <w:t xml:space="preserve"> 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Nokia</w:t>
            </w:r>
            <w:r w:rsidRPr="00936195">
              <w:rPr>
                <w:rFonts w:ascii="Calibri" w:hAnsi="Calibri" w:cs="Calibri"/>
                <w:sz w:val="22"/>
                <w:lang w:eastAsia="zh-CN"/>
              </w:rPr>
              <w:t>,</w:t>
            </w:r>
            <w:r w:rsidRPr="00936195">
              <w:rPr>
                <w:rFonts w:ascii="Calibri" w:eastAsiaTheme="minorEastAsia" w:hAnsi="Calibri" w:cs="Calibri"/>
                <w:sz w:val="22"/>
                <w:szCs w:val="22"/>
                <w:lang w:val="en-US" w:eastAsia="zh-CN"/>
              </w:rPr>
              <w:t xml:space="preserve"> Toyota,</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O</w:t>
            </w:r>
            <w:r w:rsidRPr="00936195">
              <w:rPr>
                <w:rFonts w:ascii="Calibri" w:eastAsiaTheme="minorEastAsia" w:hAnsi="Calibri" w:cs="Calibri"/>
                <w:sz w:val="22"/>
                <w:szCs w:val="22"/>
                <w:lang w:val="en-US" w:eastAsia="zh-CN"/>
              </w:rPr>
              <w:t>PPO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eastAsia="zh-CN"/>
              </w:rPr>
              <w:t xml:space="preserve">, </w:t>
            </w:r>
            <w:r w:rsidRPr="00936195">
              <w:rPr>
                <w:rFonts w:ascii="Calibri" w:hAnsi="Calibri" w:cs="Calibri"/>
                <w:color w:val="000000" w:themeColor="text1"/>
                <w:sz w:val="22"/>
                <w:lang w:eastAsia="ko-KR"/>
              </w:rPr>
              <w:t>(7)</w:t>
            </w:r>
          </w:p>
          <w:p w14:paraId="31062895"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C</w:t>
            </w:r>
            <w:r w:rsidRPr="00936195">
              <w:rPr>
                <w:rFonts w:ascii="Calibri" w:hAnsi="Calibri" w:cs="Calibri"/>
                <w:color w:val="000000" w:themeColor="text1"/>
                <w:sz w:val="22"/>
                <w:lang w:eastAsia="ko-KR"/>
              </w:rPr>
              <w:t>ATT</w:t>
            </w:r>
          </w:p>
          <w:p w14:paraId="544FA7F5"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hAnsi="Calibri" w:cs="Calibri"/>
                <w:color w:val="FF0000"/>
                <w:sz w:val="22"/>
                <w:lang w:eastAsia="ko-KR"/>
              </w:rPr>
              <w:t>In NR SL pre- emption procedure, the PHY layer of NR SL module shall report pre- emption of the resource to higher layer if the resource is not a member of S_A by as the result of NR SL resource exclusion for dynamic resource pool sharing, on top of existing legacy reasons for reporting pre- emption.</w:t>
            </w:r>
          </w:p>
          <w:p w14:paraId="0EEB34F4"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Z</w:t>
            </w:r>
            <w:r w:rsidRPr="00936195">
              <w:rPr>
                <w:rFonts w:ascii="Calibri" w:hAnsi="Calibri" w:cs="Calibri"/>
                <w:color w:val="000000" w:themeColor="text1"/>
                <w:sz w:val="22"/>
                <w:lang w:eastAsia="ko-KR"/>
              </w:rPr>
              <w:t>TE</w:t>
            </w:r>
          </w:p>
          <w:p w14:paraId="705B2B09" w14:textId="77777777" w:rsidR="00936195" w:rsidRPr="00936195" w:rsidRDefault="00936195" w:rsidP="00936195">
            <w:pPr>
              <w:numPr>
                <w:ilvl w:val="2"/>
                <w:numId w:val="13"/>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 xml:space="preserve">The resource is not a member of S_A by taking into account NR SL resource exclusion </w:t>
            </w:r>
            <w:r w:rsidRPr="00936195">
              <w:rPr>
                <w:rFonts w:asciiTheme="minorHAnsi" w:hAnsiTheme="minorHAnsi" w:cstheme="minorHAnsi"/>
                <w:strike/>
                <w:color w:val="FF0000"/>
                <w:sz w:val="22"/>
                <w:szCs w:val="22"/>
                <w:lang w:val="en-AU" w:eastAsia="ko-KR"/>
              </w:rPr>
              <w:t xml:space="preserve">based on only LTE SL reserved resource by other LTE SL UE </w:t>
            </w:r>
            <w:r w:rsidRPr="00936195">
              <w:rPr>
                <w:rFonts w:asciiTheme="minorHAnsi" w:hAnsiTheme="minorHAnsi" w:cstheme="minorHAnsi"/>
                <w:color w:val="000000"/>
                <w:sz w:val="22"/>
                <w:szCs w:val="22"/>
                <w:lang w:val="en-AU" w:eastAsia="ko-KR"/>
              </w:rPr>
              <w:t>for dynamic resource pool sharing.</w:t>
            </w:r>
          </w:p>
          <w:p w14:paraId="748EF38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Samsung,</w:t>
            </w:r>
            <w:r w:rsidRPr="00936195">
              <w:rPr>
                <w:rFonts w:ascii="Calibri" w:eastAsiaTheme="minorEastAsia" w:hAnsi="Calibri" w:cs="Calibri"/>
                <w:sz w:val="22"/>
                <w:szCs w:val="22"/>
                <w:lang w:val="en-US" w:eastAsia="zh-CN"/>
              </w:rPr>
              <w:t xml:space="preserve"> Panasonic,</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1"/>
                <w:szCs w:val="22"/>
                <w:lang w:val="en-US" w:eastAsia="zh-CN"/>
              </w:rPr>
              <w:t>S</w:t>
            </w:r>
            <w:r w:rsidRPr="00936195">
              <w:rPr>
                <w:rFonts w:ascii="Calibri" w:eastAsiaTheme="minorEastAsia" w:hAnsi="Calibri" w:cs="Calibri"/>
                <w:sz w:val="21"/>
                <w:szCs w:val="22"/>
                <w:lang w:val="en-US" w:eastAsia="zh-CN"/>
              </w:rPr>
              <w:t>harp</w:t>
            </w:r>
            <w:r w:rsidRPr="00936195">
              <w:rPr>
                <w:rFonts w:ascii="Calibri" w:hAnsi="Calibri" w:cs="Calibri"/>
                <w:sz w:val="21"/>
                <w:lang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eastAsia="ja-JP"/>
              </w:rPr>
              <w:t xml:space="preserve">,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(7)</w:t>
            </w:r>
          </w:p>
          <w:p w14:paraId="2B21543E"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w:t>
            </w:r>
            <w:r w:rsidRPr="00936195">
              <w:rPr>
                <w:rFonts w:ascii="Calibri" w:hAnsi="Calibri" w:cs="Calibri"/>
                <w:color w:val="000000" w:themeColor="text1"/>
                <w:sz w:val="22"/>
                <w:lang w:eastAsia="ko-KR"/>
              </w:rPr>
              <w:t>harp</w:t>
            </w:r>
          </w:p>
          <w:p w14:paraId="38A98C0A"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Theme="minorHAnsi" w:hAnsiTheme="minorHAnsi" w:cstheme="minorHAnsi"/>
                <w:color w:val="000000"/>
                <w:sz w:val="21"/>
                <w:szCs w:val="22"/>
                <w:lang w:val="en-AU" w:eastAsia="ko-KR"/>
              </w:rPr>
              <w:t xml:space="preserve">The resource is not a member of S_A by taking into account NR SL resource exclusion based on </w:t>
            </w:r>
            <w:r w:rsidRPr="00936195">
              <w:rPr>
                <w:rFonts w:asciiTheme="minorHAnsi" w:hAnsiTheme="minorHAnsi" w:cstheme="minorHAnsi"/>
                <w:strike/>
                <w:color w:val="00B0F0"/>
                <w:sz w:val="21"/>
                <w:szCs w:val="22"/>
                <w:lang w:val="en-AU" w:eastAsia="ko-KR"/>
              </w:rPr>
              <w:t>only</w:t>
            </w:r>
            <w:r w:rsidRPr="00936195">
              <w:rPr>
                <w:rFonts w:asciiTheme="minorHAnsi" w:hAnsiTheme="minorHAnsi" w:cstheme="minorHAnsi"/>
                <w:color w:val="000000"/>
                <w:sz w:val="21"/>
                <w:szCs w:val="22"/>
                <w:lang w:val="en-AU" w:eastAsia="ko-KR"/>
              </w:rPr>
              <w:t xml:space="preserve"> LTE SL reserved resource by other LTE SL UE </w:t>
            </w:r>
            <w:r w:rsidRPr="00936195">
              <w:rPr>
                <w:rFonts w:asciiTheme="minorHAnsi" w:hAnsiTheme="minorHAnsi" w:cstheme="minorHAnsi"/>
                <w:color w:val="00B0F0"/>
                <w:sz w:val="21"/>
                <w:szCs w:val="22"/>
                <w:lang w:val="en-AU" w:eastAsia="ko-KR"/>
              </w:rPr>
              <w:t>and/or LTE SL resources associated with non-monitored subframes</w:t>
            </w:r>
            <w:r w:rsidRPr="00936195">
              <w:rPr>
                <w:rFonts w:asciiTheme="minorHAnsi" w:hAnsiTheme="minorHAnsi" w:cstheme="minorHAnsi"/>
                <w:color w:val="000000"/>
                <w:sz w:val="21"/>
                <w:szCs w:val="22"/>
                <w:lang w:val="en-AU" w:eastAsia="ko-KR"/>
              </w:rPr>
              <w:t xml:space="preserve"> for dynamic resource pool sharing.</w:t>
            </w:r>
          </w:p>
          <w:p w14:paraId="5B6E3A57"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Theme="minorHAnsi" w:hAnsiTheme="minorHAnsi" w:cstheme="minorHAnsi"/>
                <w:color w:val="00B0F0"/>
                <w:sz w:val="21"/>
                <w:szCs w:val="22"/>
                <w:lang w:val="en-AU" w:eastAsia="ko-KR"/>
              </w:rPr>
              <w:t>For LTE SL reserved resource by other LTE SL UE,</w:t>
            </w:r>
            <w:r w:rsidRPr="00936195">
              <w:rPr>
                <w:rFonts w:asciiTheme="minorHAnsi" w:hAnsiTheme="minorHAnsi" w:cstheme="minorHAnsi"/>
                <w:color w:val="000000"/>
                <w:sz w:val="21"/>
                <w:szCs w:val="22"/>
                <w:lang w:val="en-AU" w:eastAsia="ko-KR"/>
              </w:rPr>
              <w:t xml:space="preserve"> prio_TX is priority value of NR SL transmission and prio_RX is priority value of LTE SL reserved resource.</w:t>
            </w:r>
          </w:p>
          <w:p w14:paraId="2EC10C39"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3EFEC0C5" w14:textId="77777777" w:rsidR="00936195" w:rsidRPr="00936195" w:rsidRDefault="00936195" w:rsidP="00936195">
            <w:pPr>
              <w:numPr>
                <w:ilvl w:val="1"/>
                <w:numId w:val="17"/>
              </w:numPr>
              <w:autoSpaceDE w:val="0"/>
              <w:autoSpaceDN w:val="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 xml:space="preserve"> </w:t>
            </w:r>
            <w:r w:rsidRPr="00936195">
              <w:rPr>
                <w:rFonts w:ascii="Calibri" w:hAnsi="Calibri" w:cs="Calibri"/>
                <w:color w:val="000000" w:themeColor="text1"/>
                <w:sz w:val="22"/>
                <w:lang w:eastAsia="ko-KR"/>
              </w:rPr>
              <w:t>vivo</w:t>
            </w:r>
          </w:p>
          <w:p w14:paraId="4E362C25" w14:textId="77777777" w:rsidR="00936195" w:rsidRPr="00936195" w:rsidRDefault="00936195" w:rsidP="00936195">
            <w:pPr>
              <w:numPr>
                <w:ilvl w:val="0"/>
                <w:numId w:val="25"/>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 xml:space="preserve">The resource is not a member of S_A by taking into account NR SL resource exclusion based on only LTE SL reserved resource by other LTE SL UE for dynamic resource pool sharing. </w:t>
            </w:r>
            <w:r w:rsidRPr="00936195">
              <w:rPr>
                <w:rFonts w:asciiTheme="minorHAnsi" w:eastAsiaTheme="minorEastAsia" w:hAnsiTheme="minorHAnsi" w:cstheme="minorHAnsi"/>
                <w:color w:val="FF0000"/>
                <w:sz w:val="22"/>
                <w:szCs w:val="22"/>
                <w:lang w:val="en-AU" w:eastAsia="zh-CN"/>
              </w:rPr>
              <w:t>where</w:t>
            </w:r>
            <w:r w:rsidRPr="00936195">
              <w:rPr>
                <w:rFonts w:asciiTheme="minorHAnsi" w:hAnsiTheme="minorHAnsi" w:cstheme="minorHAnsi"/>
                <w:color w:val="FF0000"/>
                <w:sz w:val="22"/>
                <w:szCs w:val="22"/>
                <w:lang w:val="en-AU" w:eastAsia="ko-KR"/>
              </w:rPr>
              <w:t>as</w:t>
            </w:r>
            <w:r w:rsidRPr="00936195">
              <w:rPr>
                <w:rFonts w:asciiTheme="minorHAnsi" w:hAnsiTheme="minorHAnsi" w:cstheme="minorHAnsi"/>
                <w:color w:val="000000"/>
                <w:sz w:val="22"/>
                <w:szCs w:val="22"/>
                <w:lang w:val="en-AU" w:eastAsia="ko-KR"/>
              </w:rPr>
              <w:t xml:space="preserve"> prio_TX is priority value of NR SL transmission and prio_RX is priority value of LTE SL reserved resource.</w:t>
            </w:r>
          </w:p>
          <w:p w14:paraId="0F485479"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Theme="minorHAnsi" w:hAnsiTheme="minorHAnsi" w:cstheme="minorHAnsi"/>
                <w:color w:val="FF0000"/>
                <w:sz w:val="22"/>
                <w:szCs w:val="22"/>
                <w:lang w:val="en-AU" w:eastAsia="ko-KR"/>
              </w:rPr>
              <w:lastRenderedPageBreak/>
              <w:t>Or, the resource is not a member of S_A by taking into account NR SL resource exclusion based on NR SL reserved resource by other NR SL UE for dynamic resource pool sharing</w:t>
            </w:r>
          </w:p>
        </w:tc>
      </w:tr>
    </w:tbl>
    <w:p w14:paraId="192A5B1B"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08F5CF56"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Proposed conclusion</w:t>
      </w:r>
      <w:r w:rsidRPr="00936195">
        <w:rPr>
          <w:rFonts w:asciiTheme="minorHAnsi" w:hAnsiTheme="minorHAnsi" w:cstheme="minorHAnsi"/>
          <w:b/>
          <w:bCs/>
          <w:sz w:val="22"/>
          <w:szCs w:val="22"/>
          <w:highlight w:val="yellow"/>
          <w:lang w:eastAsia="ko-KR"/>
        </w:rPr>
        <w:t>s</w:t>
      </w:r>
      <w:r w:rsidRPr="00936195">
        <w:rPr>
          <w:rFonts w:asciiTheme="minorHAnsi" w:hAnsiTheme="minorHAnsi" w:cstheme="minorHAnsi"/>
          <w:b/>
          <w:bCs/>
          <w:sz w:val="22"/>
          <w:szCs w:val="22"/>
          <w:highlight w:val="yellow"/>
        </w:rPr>
        <w:t xml:space="preserve"> </w:t>
      </w:r>
      <w:r w:rsidRPr="00936195">
        <w:rPr>
          <w:rFonts w:asciiTheme="minorHAnsi" w:hAnsiTheme="minorHAnsi" w:cstheme="minorHAnsi" w:hint="eastAsia"/>
          <w:b/>
          <w:bCs/>
          <w:sz w:val="22"/>
          <w:szCs w:val="22"/>
          <w:highlight w:val="yellow"/>
          <w:lang w:eastAsia="ko-KR"/>
        </w:rPr>
        <w:t>5</w:t>
      </w:r>
      <w:r w:rsidRPr="00936195">
        <w:rPr>
          <w:rFonts w:asciiTheme="minorHAnsi" w:hAnsiTheme="minorHAnsi" w:cstheme="minorHAnsi"/>
          <w:b/>
          <w:bCs/>
          <w:sz w:val="22"/>
          <w:szCs w:val="22"/>
          <w:highlight w:val="yellow"/>
        </w:rPr>
        <w:t>-</w:t>
      </w:r>
      <w:r w:rsidRPr="00936195">
        <w:rPr>
          <w:rFonts w:asciiTheme="minorHAnsi" w:hAnsiTheme="minorHAnsi" w:cstheme="minorHAnsi"/>
          <w:b/>
          <w:bCs/>
          <w:sz w:val="22"/>
          <w:szCs w:val="22"/>
          <w:highlight w:val="yellow"/>
          <w:lang w:eastAsia="ko-KR"/>
        </w:rPr>
        <w:t xml:space="preserve">1 (I) and 5-2 </w:t>
      </w:r>
      <w:r w:rsidRPr="00936195">
        <w:rPr>
          <w:rFonts w:asciiTheme="minorHAnsi" w:hAnsiTheme="minorHAnsi" w:cstheme="minorHAnsi"/>
          <w:b/>
          <w:bCs/>
          <w:sz w:val="22"/>
          <w:szCs w:val="22"/>
          <w:highlight w:val="yellow"/>
        </w:rPr>
        <w:t>(I):</w:t>
      </w:r>
    </w:p>
    <w:p w14:paraId="591FD661" w14:textId="42184515"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There</w:t>
      </w:r>
      <w:r w:rsidRPr="00936195">
        <w:rPr>
          <w:rFonts w:ascii="Calibri" w:hAnsi="Calibri" w:cs="Calibri"/>
          <w:color w:val="000000" w:themeColor="text1"/>
          <w:sz w:val="22"/>
          <w:lang w:val="en-US" w:eastAsia="ko-KR"/>
        </w:rPr>
        <w:t xml:space="preserve"> is no c</w:t>
      </w:r>
      <w:r w:rsidRPr="00936195">
        <w:rPr>
          <w:rFonts w:ascii="Calibri" w:hAnsi="Calibri" w:cs="Calibri" w:hint="eastAsia"/>
          <w:color w:val="000000" w:themeColor="text1"/>
          <w:sz w:val="22"/>
          <w:lang w:val="en-US" w:eastAsia="ko-KR"/>
        </w:rPr>
        <w:t>onsensus</w:t>
      </w:r>
      <w:r w:rsidRPr="00936195">
        <w:rPr>
          <w:rFonts w:ascii="Calibri" w:hAnsi="Calibri" w:cs="Calibri"/>
          <w:color w:val="000000" w:themeColor="text1"/>
          <w:sz w:val="22"/>
          <w:lang w:val="en-US" w:eastAsia="ko-KR"/>
        </w:rPr>
        <w:t xml:space="preserve"> in RAN1 on making additional agreements on followings:</w:t>
      </w:r>
    </w:p>
    <w:p w14:paraId="357033A9" w14:textId="77777777" w:rsidR="00936195" w:rsidRPr="00936195" w:rsidRDefault="00936195" w:rsidP="00936195">
      <w:pPr>
        <w:numPr>
          <w:ilvl w:val="1"/>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re-evaluation procedure, the PHY layer of NR SL module shall report re-evaluation of the resource to higher layer if the resource is not a member of S_A by taking into account NR SL resource exclusion for dynamic resource pool sharing.</w:t>
      </w:r>
    </w:p>
    <w:p w14:paraId="2C7AADDE" w14:textId="77777777" w:rsidR="00936195" w:rsidRPr="00936195" w:rsidRDefault="00936195" w:rsidP="00936195">
      <w:pPr>
        <w:numPr>
          <w:ilvl w:val="1"/>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796CDE75" w14:textId="77777777" w:rsidR="00936195" w:rsidRPr="00936195" w:rsidRDefault="00936195" w:rsidP="00936195">
      <w:pPr>
        <w:numPr>
          <w:ilvl w:val="2"/>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The resource is not a member of S_A by taking into account NR SL resource exclusion based on only LTE SL reserved resource by other LTE SL UE for dynamic resource pool sharing.</w:t>
      </w:r>
    </w:p>
    <w:p w14:paraId="609F3346" w14:textId="77777777" w:rsidR="00936195" w:rsidRPr="00936195" w:rsidRDefault="00936195" w:rsidP="00936195">
      <w:pPr>
        <w:numPr>
          <w:ilvl w:val="2"/>
          <w:numId w:val="16"/>
        </w:numPr>
        <w:autoSpaceDE w:val="0"/>
        <w:autoSpaceDN w:val="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prio_TX is priority value of NR SL transmission and prio_RX is priority value of LTE SL reserved resource.</w:t>
      </w:r>
    </w:p>
    <w:p w14:paraId="567EFF89"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11E1551"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5A24A981" w14:textId="77777777" w:rsidR="00936195" w:rsidRPr="00936195" w:rsidRDefault="00936195" w:rsidP="00936195">
      <w:pPr>
        <w:keepNext/>
        <w:widowControl w:val="0"/>
        <w:numPr>
          <w:ilvl w:val="1"/>
          <w:numId w:val="1"/>
        </w:numPr>
        <w:spacing w:before="240" w:after="60"/>
        <w:outlineLvl w:val="1"/>
        <w:rPr>
          <w:rFonts w:ascii="Arial" w:hAnsi="Arial"/>
          <w:b/>
          <w:bCs/>
          <w:iCs/>
          <w:color w:val="000000" w:themeColor="text1"/>
          <w:sz w:val="24"/>
          <w:szCs w:val="28"/>
          <w:lang w:eastAsia="zh-CN"/>
        </w:rPr>
      </w:pPr>
      <w:r w:rsidRPr="00936195">
        <w:rPr>
          <w:rFonts w:ascii="Arial" w:hAnsi="Arial"/>
          <w:b/>
          <w:bCs/>
          <w:iCs/>
          <w:color w:val="000000" w:themeColor="text1"/>
          <w:sz w:val="24"/>
          <w:szCs w:val="28"/>
          <w:lang w:eastAsia="zh-CN"/>
        </w:rPr>
        <w:t>Topic #6: Others</w:t>
      </w:r>
    </w:p>
    <w:p w14:paraId="4B8794FA"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6-1(I)</w:t>
      </w:r>
    </w:p>
    <w:p w14:paraId="2B6B0FDE" w14:textId="77777777" w:rsidR="00936195" w:rsidRPr="00936195" w:rsidRDefault="00936195" w:rsidP="00936195">
      <w:pPr>
        <w:rPr>
          <w:rFonts w:asciiTheme="minorHAnsi" w:hAnsiTheme="minorHAnsi" w:cstheme="minorHAnsi"/>
          <w:sz w:val="22"/>
          <w:szCs w:val="22"/>
          <w:lang w:eastAsia="ko-KR"/>
        </w:rPr>
      </w:pPr>
    </w:p>
    <w:p w14:paraId="454C7158"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7E65369F" w14:textId="77777777" w:rsidTr="009D0923">
        <w:tc>
          <w:tcPr>
            <w:tcW w:w="9631" w:type="dxa"/>
          </w:tcPr>
          <w:p w14:paraId="20A51191"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6-1: According to the contributions, FL observed that majority companies do not support specifying (pre)configuration of the additional list of initial SL RSRP thresholds for NR SL slots with NR PSFCH in NR SL resource (re)selection procedure for dynamic resource pool sharing. Companies provide views of whether Proposed conclusion 6-1(I) can be agreed? </w:t>
            </w:r>
          </w:p>
          <w:p w14:paraId="779F9DEC"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417A540E"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6-1 (I):</w:t>
            </w:r>
          </w:p>
          <w:p w14:paraId="0CF77787" w14:textId="77777777" w:rsidR="00936195" w:rsidRPr="00936195" w:rsidRDefault="00936195" w:rsidP="00936195">
            <w:p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specifying</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(pre)configuration of the additional list of initial SL RSRP thresholds</w:t>
            </w:r>
            <w:r w:rsidRPr="00936195">
              <w:t xml:space="preserve"> </w:t>
            </w:r>
            <w:r w:rsidRPr="00936195">
              <w:rPr>
                <w:rFonts w:ascii="Calibri" w:hAnsi="Calibri" w:cs="Calibri"/>
                <w:color w:val="000000" w:themeColor="text1"/>
                <w:sz w:val="22"/>
                <w:lang w:val="en-US" w:eastAsia="ko-KR"/>
              </w:rPr>
              <w:t>for NR SL slots with NR PSFCH in NR SL resource (re)selection procedure for dynamic resource pool sharing in Rel-18.</w:t>
            </w:r>
          </w:p>
          <w:p w14:paraId="0CB132BD"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04F43516"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7A537DA"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6-1 (I):</w:t>
            </w:r>
          </w:p>
          <w:p w14:paraId="085C7C24"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 xml:space="preserve">preadtrum, </w:t>
            </w:r>
            <w:r w:rsidRPr="00936195">
              <w:rPr>
                <w:rFonts w:ascii="Calibri" w:hAnsi="Calibri" w:cs="Calibri" w:hint="eastAsia"/>
                <w:sz w:val="22"/>
                <w:szCs w:val="22"/>
                <w:lang w:val="en-US" w:eastAsia="ko-KR"/>
              </w:rPr>
              <w:t>L</w:t>
            </w:r>
            <w:r w:rsidRPr="00936195">
              <w:rPr>
                <w:rFonts w:ascii="Calibri" w:hAnsi="Calibri" w:cs="Calibri"/>
                <w:sz w:val="22"/>
                <w:szCs w:val="22"/>
                <w:lang w:val="en-US" w:eastAsia="ko-KR"/>
              </w:rPr>
              <w:t>GE,</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(13)</w:t>
            </w:r>
          </w:p>
          <w:p w14:paraId="5F1331AA"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w:t>
            </w:r>
            <w:r w:rsidRPr="00936195">
              <w:rPr>
                <w:rFonts w:ascii="Calibri" w:hAnsi="Calibri" w:cs="Calibri"/>
                <w:sz w:val="22"/>
                <w:szCs w:val="22"/>
                <w:lang w:val="en-US" w:eastAsia="ko-KR"/>
              </w:rPr>
              <w:t xml:space="preserve"> Continental Automotive,</w:t>
            </w:r>
            <w:r w:rsidRPr="00936195">
              <w:rPr>
                <w:rFonts w:ascii="Calibri" w:hAnsi="Calibri" w:cs="Calibri"/>
                <w:color w:val="000000" w:themeColor="text1"/>
                <w:sz w:val="22"/>
                <w:lang w:eastAsia="ko-KR"/>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eastAsia="ja-JP"/>
              </w:rPr>
              <w:t xml:space="preserve">, </w:t>
            </w:r>
            <w:r w:rsidRPr="00936195">
              <w:rPr>
                <w:rFonts w:ascii="Calibri" w:hAnsi="Calibri" w:cs="Calibri"/>
                <w:color w:val="000000" w:themeColor="text1"/>
                <w:sz w:val="22"/>
                <w:lang w:eastAsia="ko-KR"/>
              </w:rPr>
              <w:t>(3)</w:t>
            </w:r>
          </w:p>
        </w:tc>
      </w:tr>
    </w:tbl>
    <w:p w14:paraId="0BED793C"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050B5DC"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b/>
          <w:bCs/>
          <w:sz w:val="22"/>
          <w:szCs w:val="22"/>
          <w:highlight w:val="yellow"/>
          <w:lang w:eastAsia="ko-KR"/>
        </w:rPr>
        <w:t xml:space="preserve">1 </w:t>
      </w:r>
      <w:r w:rsidRPr="00936195">
        <w:rPr>
          <w:rFonts w:asciiTheme="minorHAnsi" w:hAnsiTheme="minorHAnsi" w:cstheme="minorHAnsi"/>
          <w:b/>
          <w:bCs/>
          <w:sz w:val="22"/>
          <w:szCs w:val="22"/>
          <w:highlight w:val="yellow"/>
        </w:rPr>
        <w:t>(I):</w:t>
      </w:r>
    </w:p>
    <w:p w14:paraId="235D8234"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lastRenderedPageBreak/>
        <w:t xml:space="preserve">RAN1 </w:t>
      </w:r>
      <w:r w:rsidRPr="00936195">
        <w:rPr>
          <w:rFonts w:ascii="Calibri" w:hAnsi="Calibri" w:cs="Calibri"/>
          <w:color w:val="000000" w:themeColor="text1"/>
          <w:sz w:val="22"/>
          <w:lang w:val="en-US" w:eastAsia="ko-KR"/>
        </w:rPr>
        <w:t>does not pursue specifying</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(pre)configuration of the additional list of initial SL RSRP thresholds</w:t>
      </w:r>
      <w:r w:rsidRPr="00936195">
        <w:rPr>
          <w:rFonts w:ascii="Calibri" w:hAnsi="Calibri" w:cs="Calibri"/>
          <w:color w:val="000000" w:themeColor="text1"/>
          <w:sz w:val="22"/>
          <w:lang w:eastAsia="ko-KR"/>
        </w:rPr>
        <w:t xml:space="preserve"> </w:t>
      </w:r>
      <w:r w:rsidRPr="00936195">
        <w:rPr>
          <w:rFonts w:ascii="Calibri" w:hAnsi="Calibri" w:cs="Calibri"/>
          <w:color w:val="000000" w:themeColor="text1"/>
          <w:sz w:val="22"/>
          <w:lang w:val="en-US" w:eastAsia="ko-KR"/>
        </w:rPr>
        <w:t>for NR SL slots with NR PSFCH in NR SL resource (re)selection procedure for dynamic resource pool sharing in Rel-18.</w:t>
      </w:r>
    </w:p>
    <w:p w14:paraId="5558D117"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4B5A5524"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63813498"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6-2(I)</w:t>
      </w:r>
    </w:p>
    <w:p w14:paraId="6ECBA859" w14:textId="77777777" w:rsidR="00936195" w:rsidRPr="00936195" w:rsidRDefault="00936195" w:rsidP="00936195">
      <w:pPr>
        <w:rPr>
          <w:rFonts w:asciiTheme="minorHAnsi" w:hAnsiTheme="minorHAnsi" w:cstheme="minorHAnsi"/>
          <w:sz w:val="22"/>
          <w:szCs w:val="22"/>
          <w:lang w:eastAsia="ko-KR"/>
        </w:rPr>
      </w:pPr>
    </w:p>
    <w:p w14:paraId="16064536"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5E792495" w14:textId="77777777" w:rsidTr="009D0923">
        <w:tc>
          <w:tcPr>
            <w:tcW w:w="9631" w:type="dxa"/>
          </w:tcPr>
          <w:p w14:paraId="0999EB3B"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6-2: According to the above summary, FL observed that only two companies provide their views on this issue, but the views are divergent. Considering this situation, companies provide views of whether Proposed conclusion 6-2(I) can be agreed? </w:t>
            </w:r>
          </w:p>
          <w:p w14:paraId="70E1FC44"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2897A1A2"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6-2 (I):</w:t>
            </w:r>
          </w:p>
          <w:p w14:paraId="5C20911A" w14:textId="77777777" w:rsidR="00936195" w:rsidRPr="00936195" w:rsidRDefault="00936195" w:rsidP="00936195">
            <w:p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specific enhancement not to boost up the initial RSRP threshold separately (pre)configured for dynamic resource pool sharing in NR SL resource (re)selection procedure when the amount of candidate single-slot resources is not sufficient as specified in Step 7 in Section 8.1.4 of TS 38.214 in Rel-18.</w:t>
            </w:r>
          </w:p>
          <w:p w14:paraId="686B76B2"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DB58C36"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8D0F5FE"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6-2 (I):</w:t>
            </w:r>
          </w:p>
          <w:p w14:paraId="4379ED3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 xml:space="preserve">preadtrum, LGE, </w:t>
            </w:r>
            <w:r w:rsidRPr="00936195">
              <w:rPr>
                <w:rFonts w:ascii="Calibri" w:hAnsi="Calibri" w:cs="Calibri"/>
                <w:sz w:val="22"/>
                <w:szCs w:val="22"/>
                <w:lang w:val="en-US" w:eastAsia="ko-KR"/>
              </w:rPr>
              <w:t>Continental Automotiv,</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DCM,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w:t>
            </w:r>
            <w:r w:rsidRPr="00936195">
              <w:rPr>
                <w:rFonts w:ascii="Calibri" w:hAnsi="Calibri" w:cs="Calibri" w:hint="eastAsia"/>
                <w:color w:val="000000" w:themeColor="text1"/>
                <w:sz w:val="22"/>
                <w:lang w:eastAsia="ko-KR"/>
              </w:rPr>
              <w:t>7</w:t>
            </w:r>
            <w:r w:rsidRPr="00936195">
              <w:rPr>
                <w:rFonts w:ascii="Calibri" w:hAnsi="Calibri" w:cs="Calibri"/>
                <w:color w:val="000000" w:themeColor="text1"/>
                <w:sz w:val="22"/>
                <w:lang w:eastAsia="ko-KR"/>
              </w:rPr>
              <w:t>)</w:t>
            </w:r>
          </w:p>
          <w:p w14:paraId="378E059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Not support: ()</w:t>
            </w:r>
          </w:p>
        </w:tc>
      </w:tr>
    </w:tbl>
    <w:p w14:paraId="687D40D8"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82D7AB5"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2</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73C93C3B"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does not pursue specific enhancement not to boost up the initial RSRP threshold separately (pre)configured for dynamic resource pool sharing in NR SL resource (re)selection procedure when the amount of candidate single-slot resources is not sufficient as specified in Step 7 in Section 8.1.4 of TS 38.214 in Rel-18.</w:t>
      </w:r>
    </w:p>
    <w:p w14:paraId="0A18926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BB553B4"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6591BE0"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6-3(I)</w:t>
      </w:r>
    </w:p>
    <w:p w14:paraId="438F210A" w14:textId="77777777" w:rsidR="00936195" w:rsidRPr="00936195" w:rsidRDefault="00936195" w:rsidP="00936195">
      <w:pPr>
        <w:rPr>
          <w:rFonts w:asciiTheme="minorHAnsi" w:hAnsiTheme="minorHAnsi" w:cstheme="minorHAnsi"/>
          <w:sz w:val="22"/>
          <w:szCs w:val="22"/>
          <w:lang w:eastAsia="ko-KR"/>
        </w:rPr>
      </w:pPr>
    </w:p>
    <w:p w14:paraId="64F34D1B"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60929196" w14:textId="77777777" w:rsidTr="009D0923">
        <w:tc>
          <w:tcPr>
            <w:tcW w:w="9631" w:type="dxa"/>
          </w:tcPr>
          <w:p w14:paraId="64E1E1CB"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6-3: According to the contributions, FL observed that majority companies do not support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6-3(I) can be agreed? </w:t>
            </w:r>
          </w:p>
          <w:p w14:paraId="48A0128B"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3FF44A9E"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lastRenderedPageBreak/>
              <w:t>Proposed conclusion 6-3 (I):</w:t>
            </w:r>
          </w:p>
          <w:p w14:paraId="19DF6D5C" w14:textId="77777777" w:rsidR="00936195" w:rsidRPr="00936195" w:rsidRDefault="00936195" w:rsidP="00936195">
            <w:pPr>
              <w:rPr>
                <w:rFonts w:ascii="Calibri" w:hAnsi="Calibri" w:cs="Calibri"/>
                <w:color w:val="000000" w:themeColor="text1"/>
                <w:sz w:val="22"/>
                <w:lang w:val="en-US" w:eastAsia="zh-CN"/>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2B7333B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D93F6C0"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306E2CF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6-3 (I):</w:t>
            </w:r>
          </w:p>
          <w:p w14:paraId="0DBF09DF"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 LGE</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DCM,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(16)</w:t>
            </w:r>
          </w:p>
          <w:p w14:paraId="74EA6E33"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hAnsi="Calibri" w:cs="Calibri"/>
                <w:sz w:val="22"/>
                <w:szCs w:val="22"/>
                <w:lang w:val="en-US" w:eastAsia="ko-KR"/>
              </w:rPr>
              <w:t>Continental Automotiv,</w:t>
            </w:r>
            <w:r w:rsidRPr="00936195">
              <w:rPr>
                <w:rFonts w:ascii="Calibri" w:hAnsi="Calibri" w:cs="Calibri"/>
                <w:color w:val="000000" w:themeColor="text1"/>
                <w:sz w:val="22"/>
                <w:lang w:eastAsia="ko-KR"/>
              </w:rPr>
              <w:t xml:space="preserve"> (1)</w:t>
            </w:r>
          </w:p>
        </w:tc>
      </w:tr>
    </w:tbl>
    <w:p w14:paraId="71E81975"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02581E8"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3</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69F58A67"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0BCB8BA1"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1AB85CC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DCC2E76"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6-4(I)</w:t>
      </w:r>
    </w:p>
    <w:p w14:paraId="0D1F3B7D" w14:textId="77777777" w:rsidR="00936195" w:rsidRPr="00936195" w:rsidRDefault="00936195" w:rsidP="00936195">
      <w:pPr>
        <w:rPr>
          <w:rFonts w:asciiTheme="minorHAnsi" w:hAnsiTheme="minorHAnsi" w:cstheme="minorHAnsi"/>
          <w:sz w:val="22"/>
          <w:szCs w:val="22"/>
          <w:lang w:eastAsia="ko-KR"/>
        </w:rPr>
      </w:pPr>
    </w:p>
    <w:p w14:paraId="0239DCFE"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66B54BDE" w14:textId="77777777" w:rsidTr="009D0923">
        <w:tc>
          <w:tcPr>
            <w:tcW w:w="9631" w:type="dxa"/>
          </w:tcPr>
          <w:p w14:paraId="00DFA0B1"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6-4: According to the contributions, FL observed that majority companies do not support modifying Step 5a in Section 8.1.4 of TS 38.214. Companies provide views of whether Proposed conclusion 6-4(I) can be agreed? </w:t>
            </w:r>
          </w:p>
          <w:p w14:paraId="1E24646C" w14:textId="77777777" w:rsidR="00936195" w:rsidRPr="00936195" w:rsidRDefault="00936195" w:rsidP="00936195">
            <w:pPr>
              <w:autoSpaceDE w:val="0"/>
              <w:autoSpaceDN w:val="0"/>
              <w:spacing w:after="120"/>
              <w:rPr>
                <w:rFonts w:asciiTheme="minorHAnsi" w:hAnsiTheme="minorHAnsi" w:cstheme="minorHAnsi"/>
                <w:b/>
                <w:bCs/>
                <w:sz w:val="22"/>
                <w:szCs w:val="22"/>
              </w:rPr>
            </w:pPr>
          </w:p>
          <w:p w14:paraId="752D3D98"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6-4 (I):</w:t>
            </w:r>
          </w:p>
          <w:p w14:paraId="63A0F062" w14:textId="77777777" w:rsidR="00936195" w:rsidRPr="00936195" w:rsidRDefault="00936195" w:rsidP="00936195">
            <w:pPr>
              <w:autoSpaceDE w:val="0"/>
              <w:autoSpaceDN w:val="0"/>
              <w:spacing w:after="120"/>
              <w:rPr>
                <w:rFonts w:ascii="Calibri" w:hAnsi="Calibri" w:cs="Calibri"/>
                <w:color w:val="000000" w:themeColor="text1"/>
                <w:sz w:val="22"/>
                <w:lang w:val="en-US" w:eastAsia="ko-KR"/>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 xml:space="preserve">of modifying Step 5a in Section 8.1.4 of TS 38.214 in NR SL resource (re)selection procedure for dynamic resource pool sharing in Rel-18. </w:t>
            </w:r>
          </w:p>
          <w:p w14:paraId="3032C116"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6262889"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0EDC47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6-4 (I):</w:t>
            </w:r>
          </w:p>
          <w:p w14:paraId="5C96177D"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LGE</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OPPO, </w:t>
            </w:r>
            <w:r w:rsidRPr="00936195">
              <w:rPr>
                <w:rFonts w:ascii="Calibri" w:hAnsi="Calibri" w:cs="Calibri"/>
                <w:sz w:val="22"/>
                <w:lang w:val="en-US" w:eastAsia="ko-KR"/>
              </w:rPr>
              <w:t>ZTE,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(13)</w:t>
            </w:r>
          </w:p>
          <w:p w14:paraId="050FFA98"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color w:val="000000" w:themeColor="text1"/>
                <w:sz w:val="22"/>
                <w:lang w:eastAsia="ko-KR"/>
              </w:rPr>
              <w:t>, (1)</w:t>
            </w:r>
          </w:p>
          <w:p w14:paraId="510D4713"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056C840A" w14:textId="77777777" w:rsidR="00936195" w:rsidRPr="00936195" w:rsidRDefault="00936195" w:rsidP="00936195">
            <w:pPr>
              <w:numPr>
                <w:ilvl w:val="1"/>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C</w:t>
            </w:r>
            <w:r w:rsidRPr="00936195">
              <w:rPr>
                <w:rFonts w:ascii="Calibri" w:hAnsi="Calibri" w:cs="Calibri"/>
                <w:color w:val="000000" w:themeColor="text1"/>
                <w:sz w:val="22"/>
                <w:lang w:eastAsia="ko-KR"/>
              </w:rPr>
              <w:t>ATT</w:t>
            </w:r>
          </w:p>
          <w:p w14:paraId="2F1228D5" w14:textId="77777777" w:rsidR="00936195" w:rsidRPr="00936195" w:rsidRDefault="00936195" w:rsidP="00936195">
            <w:pPr>
              <w:numPr>
                <w:ilvl w:val="0"/>
                <w:numId w:val="25"/>
              </w:numPr>
              <w:autoSpaceDE w:val="0"/>
              <w:autoSpaceDN w:val="0"/>
              <w:rPr>
                <w:rFonts w:asciiTheme="minorHAnsi" w:hAnsiTheme="minorHAnsi" w:cstheme="minorHAnsi"/>
                <w:color w:val="FF0000"/>
                <w:sz w:val="22"/>
                <w:szCs w:val="22"/>
                <w:lang w:val="en-AU" w:eastAsia="ko-KR"/>
              </w:rPr>
            </w:pPr>
            <w:r w:rsidRPr="00936195">
              <w:rPr>
                <w:rFonts w:asciiTheme="minorHAnsi" w:hAnsiTheme="minorHAnsi" w:cstheme="minorHAnsi"/>
                <w:color w:val="FF0000"/>
                <w:sz w:val="22"/>
                <w:szCs w:val="22"/>
                <w:lang w:val="en-AU" w:eastAsia="ko-KR"/>
              </w:rPr>
              <w:t>Introduce separate parts for exclusion and/or a corresponding check on whether to reinitialize for exclusion due to non-monitored NR slots, exclusion due to non-monitored LTE subframes and exclusion due to LTE own module selections</w:t>
            </w:r>
          </w:p>
        </w:tc>
      </w:tr>
    </w:tbl>
    <w:p w14:paraId="542C7158"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480513CF"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lastRenderedPageBreak/>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4</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05D5DA0C" w14:textId="77777777" w:rsidR="00936195" w:rsidRPr="00936195" w:rsidRDefault="00936195" w:rsidP="00936195">
      <w:pPr>
        <w:numPr>
          <w:ilvl w:val="0"/>
          <w:numId w:val="16"/>
        </w:numPr>
        <w:autoSpaceDE w:val="0"/>
        <w:autoSpaceDN w:val="0"/>
        <w:spacing w:after="120"/>
        <w:rPr>
          <w:rFonts w:ascii="Calibri" w:hAnsi="Calibri" w:cs="Calibri"/>
          <w:color w:val="000000" w:themeColor="text1"/>
          <w:sz w:val="22"/>
          <w:lang w:val="en-US" w:eastAsia="ko-KR"/>
        </w:rPr>
      </w:pPr>
      <w:r w:rsidRPr="00936195">
        <w:rPr>
          <w:rFonts w:ascii="Calibri" w:hAnsi="Calibri" w:cs="Calibri"/>
          <w:color w:val="000000" w:themeColor="text1"/>
          <w:sz w:val="22"/>
          <w:lang w:eastAsia="ko-KR"/>
        </w:rPr>
        <w:t xml:space="preserve">RAN1 does not pursue specific enhancement </w:t>
      </w:r>
      <w:r w:rsidRPr="00936195">
        <w:rPr>
          <w:rFonts w:ascii="Calibri" w:hAnsi="Calibri" w:cs="Calibri"/>
          <w:color w:val="000000" w:themeColor="text1"/>
          <w:sz w:val="22"/>
          <w:lang w:val="en-US" w:eastAsia="ko-KR"/>
        </w:rPr>
        <w:t xml:space="preserve">of modifying Step 5a in Section 8.1.4 of TS 38.214 in NR SL resource (re)selection procedure for dynamic resource pool sharing in Rel-18. </w:t>
      </w:r>
    </w:p>
    <w:p w14:paraId="781ABCC6"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34C8DD89"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18E78FF0"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6-5(I)</w:t>
      </w:r>
    </w:p>
    <w:p w14:paraId="0689A263" w14:textId="77777777" w:rsidR="00936195" w:rsidRPr="00936195" w:rsidRDefault="00936195" w:rsidP="00936195">
      <w:pPr>
        <w:rPr>
          <w:rFonts w:asciiTheme="minorHAnsi" w:hAnsiTheme="minorHAnsi" w:cstheme="minorHAnsi"/>
          <w:sz w:val="22"/>
          <w:szCs w:val="22"/>
          <w:lang w:eastAsia="ko-KR"/>
        </w:rPr>
      </w:pPr>
    </w:p>
    <w:p w14:paraId="69276C48"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0D5E608F" w14:textId="77777777" w:rsidTr="009D0923">
        <w:tc>
          <w:tcPr>
            <w:tcW w:w="9631" w:type="dxa"/>
          </w:tcPr>
          <w:p w14:paraId="2871E877"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6-5: According to the above summary, FL observed that only one company keeps supporting introduction of specific enhancement of using LTE SL RSSI measurement in NR SL resource (re)selection procedure for dynamic resource pool sharing. Considering this situation, companies provide views of whether Proposed conclusion 6-5(I) can be agreed? </w:t>
            </w:r>
          </w:p>
          <w:p w14:paraId="34EFDCB2" w14:textId="77777777" w:rsidR="00936195" w:rsidRPr="00936195" w:rsidRDefault="00936195" w:rsidP="00936195">
            <w:pPr>
              <w:autoSpaceDE w:val="0"/>
              <w:autoSpaceDN w:val="0"/>
              <w:spacing w:after="120"/>
              <w:rPr>
                <w:rFonts w:ascii="Calibri" w:hAnsi="Calibri" w:cs="Calibri"/>
                <w:color w:val="000000" w:themeColor="text1"/>
                <w:sz w:val="22"/>
                <w:lang w:eastAsia="ko-KR"/>
              </w:rPr>
            </w:pPr>
          </w:p>
          <w:p w14:paraId="70F26CBB"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rPr>
              <w:t>Proposed conclusion 6-5 (I):</w:t>
            </w:r>
          </w:p>
          <w:p w14:paraId="1F423A7F" w14:textId="77777777" w:rsidR="00936195" w:rsidRPr="00936195" w:rsidRDefault="00936195" w:rsidP="00936195">
            <w:pPr>
              <w:numPr>
                <w:ilvl w:val="0"/>
                <w:numId w:val="16"/>
              </w:num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 xml:space="preserve">does not pursue introducing </w:t>
            </w:r>
            <w:r w:rsidRPr="00936195">
              <w:rPr>
                <w:rFonts w:ascii="Calibri" w:hAnsi="Calibri" w:cs="Calibri" w:hint="eastAsia"/>
                <w:color w:val="000000" w:themeColor="text1"/>
                <w:sz w:val="22"/>
                <w:lang w:val="en-US" w:eastAsia="ko-KR"/>
              </w:rPr>
              <w:t xml:space="preserve">specific </w:t>
            </w:r>
            <w:r w:rsidRPr="00936195">
              <w:rPr>
                <w:rFonts w:ascii="Calibri" w:hAnsi="Calibri" w:cs="Calibri"/>
                <w:color w:val="000000" w:themeColor="text1"/>
                <w:sz w:val="22"/>
                <w:lang w:val="en-US" w:eastAsia="ko-KR"/>
              </w:rPr>
              <w:t>enhancement</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of using LTE SL RSSI measurement in NR SL resource (re)selection procedure for dynamic resource pool sharing in Rel-18.</w:t>
            </w:r>
          </w:p>
          <w:p w14:paraId="4ACAD7A7"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2C00060"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7ADB537D"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6-5 (I):</w:t>
            </w:r>
          </w:p>
          <w:p w14:paraId="4B1EE2D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 LGE</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sz w:val="22"/>
                <w:szCs w:val="22"/>
                <w:lang w:val="en-US" w:eastAsia="zh-CN"/>
              </w:rPr>
              <w:t>Nokia</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w:t>
            </w:r>
            <w:r w:rsidRPr="00936195">
              <w:rPr>
                <w:rFonts w:ascii="Calibri" w:hAnsi="Calibri" w:cs="Calibri"/>
                <w:sz w:val="22"/>
                <w:lang w:val="en-US" w:eastAsia="ja-JP"/>
              </w:rPr>
              <w:t xml:space="preserve"> </w:t>
            </w:r>
            <w:r w:rsidRPr="00936195">
              <w:rPr>
                <w:rFonts w:ascii="Calibri" w:hAnsi="Calibri" w:cs="Calibri"/>
                <w:color w:val="000000" w:themeColor="text1"/>
                <w:sz w:val="22"/>
                <w:lang w:eastAsia="ko-KR"/>
              </w:rPr>
              <w:t>(16)</w:t>
            </w:r>
          </w:p>
          <w:p w14:paraId="7AF11277"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Not support: ()</w:t>
            </w:r>
          </w:p>
        </w:tc>
      </w:tr>
    </w:tbl>
    <w:p w14:paraId="78AB1534"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56596220"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5</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3E1657BE" w14:textId="77777777" w:rsidR="00936195" w:rsidRPr="00936195" w:rsidRDefault="00936195" w:rsidP="00936195">
      <w:pPr>
        <w:numPr>
          <w:ilvl w:val="0"/>
          <w:numId w:val="16"/>
        </w:numPr>
        <w:rPr>
          <w:rFonts w:ascii="Calibri" w:hAnsi="Calibri" w:cs="Calibri"/>
          <w:color w:val="000000" w:themeColor="text1"/>
          <w:sz w:val="22"/>
          <w:lang w:val="en-US" w:eastAsia="zh-CN"/>
        </w:rPr>
      </w:pPr>
      <w:r w:rsidRPr="00936195">
        <w:rPr>
          <w:rFonts w:ascii="Calibri" w:hAnsi="Calibri" w:cs="Calibri" w:hint="eastAsia"/>
          <w:color w:val="000000" w:themeColor="text1"/>
          <w:sz w:val="22"/>
          <w:lang w:val="en-US" w:eastAsia="ko-KR"/>
        </w:rPr>
        <w:t xml:space="preserve">RAN1 </w:t>
      </w:r>
      <w:r w:rsidRPr="00936195">
        <w:rPr>
          <w:rFonts w:ascii="Calibri" w:hAnsi="Calibri" w:cs="Calibri"/>
          <w:color w:val="000000" w:themeColor="text1"/>
          <w:sz w:val="22"/>
          <w:lang w:val="en-US" w:eastAsia="ko-KR"/>
        </w:rPr>
        <w:t xml:space="preserve">does not pursue introducing </w:t>
      </w:r>
      <w:r w:rsidRPr="00936195">
        <w:rPr>
          <w:rFonts w:ascii="Calibri" w:hAnsi="Calibri" w:cs="Calibri" w:hint="eastAsia"/>
          <w:color w:val="000000" w:themeColor="text1"/>
          <w:sz w:val="22"/>
          <w:lang w:val="en-US" w:eastAsia="ko-KR"/>
        </w:rPr>
        <w:t xml:space="preserve">specific </w:t>
      </w:r>
      <w:r w:rsidRPr="00936195">
        <w:rPr>
          <w:rFonts w:ascii="Calibri" w:hAnsi="Calibri" w:cs="Calibri"/>
          <w:color w:val="000000" w:themeColor="text1"/>
          <w:sz w:val="22"/>
          <w:lang w:val="en-US" w:eastAsia="ko-KR"/>
        </w:rPr>
        <w:t>enhancement</w:t>
      </w:r>
      <w:r w:rsidRPr="00936195">
        <w:rPr>
          <w:rFonts w:ascii="Calibri" w:hAnsi="Calibri" w:cs="Calibri" w:hint="eastAsia"/>
          <w:color w:val="000000" w:themeColor="text1"/>
          <w:sz w:val="22"/>
          <w:lang w:val="en-US" w:eastAsia="ko-KR"/>
        </w:rPr>
        <w:t xml:space="preserve"> </w:t>
      </w:r>
      <w:r w:rsidRPr="00936195">
        <w:rPr>
          <w:rFonts w:ascii="Calibri" w:hAnsi="Calibri" w:cs="Calibri"/>
          <w:color w:val="000000" w:themeColor="text1"/>
          <w:sz w:val="22"/>
          <w:lang w:val="en-US" w:eastAsia="ko-KR"/>
        </w:rPr>
        <w:t>of using LTE SL RSSI measurement in NR SL resource (re)selection procedure for dynamic resource pool sharing in Rel-18.</w:t>
      </w:r>
    </w:p>
    <w:p w14:paraId="7A30DFFF"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400E40E2"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7DDBF2B1"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6-6(I)</w:t>
      </w:r>
    </w:p>
    <w:p w14:paraId="79FA7346" w14:textId="77777777" w:rsidR="00936195" w:rsidRPr="00936195" w:rsidRDefault="00936195" w:rsidP="00936195">
      <w:pPr>
        <w:rPr>
          <w:rFonts w:asciiTheme="minorHAnsi" w:hAnsiTheme="minorHAnsi" w:cstheme="minorHAnsi"/>
          <w:sz w:val="22"/>
          <w:szCs w:val="22"/>
          <w:lang w:eastAsia="ko-KR"/>
        </w:rPr>
      </w:pPr>
    </w:p>
    <w:p w14:paraId="182531C1"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485138A3" w14:textId="77777777" w:rsidTr="009D0923">
        <w:tc>
          <w:tcPr>
            <w:tcW w:w="9631" w:type="dxa"/>
          </w:tcPr>
          <w:p w14:paraId="65F26D30"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6-6: In the last meeting, the proposal of this topic was discussed but it was failed to be taken as the email endorsement. According to the contributions, FL observed that majority companies still support specifying UE’s expectation on overlapping between LTE SLSS/PSBCH and NR SL resource pool and overlapping between NR S-SSB and LTE SL resource pool. Companies provide views of whether Proposal 6-6(I) can be agreed including how the network can guarantee this expectation? </w:t>
            </w:r>
          </w:p>
          <w:p w14:paraId="2053AD7F" w14:textId="77777777" w:rsidR="00936195" w:rsidRPr="00936195" w:rsidRDefault="00936195" w:rsidP="00936195">
            <w:pPr>
              <w:autoSpaceDE w:val="0"/>
              <w:autoSpaceDN w:val="0"/>
              <w:spacing w:after="120"/>
              <w:rPr>
                <w:rFonts w:ascii="Calibri" w:hAnsi="Calibri" w:cs="Calibri"/>
                <w:color w:val="000000" w:themeColor="text1"/>
                <w:sz w:val="22"/>
              </w:rPr>
            </w:pPr>
          </w:p>
          <w:p w14:paraId="4533998F"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Updated proposal 6-6 (I):</w:t>
            </w:r>
          </w:p>
          <w:p w14:paraId="6796D42B"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color w:val="000000" w:themeColor="text1"/>
                <w:sz w:val="22"/>
                <w:lang w:val="en-US" w:eastAsia="ko-KR"/>
              </w:rPr>
              <w:lastRenderedPageBreak/>
              <w:t>For NR SL with dynamic resource pool sharing, UE does not expect to be (pre)configured such that overlapping in time domain between LTE SLSS/PSBCH and NR SL resource pool and overlapping in time domain between NR S-SSB and LTE SL resource pool are present</w:t>
            </w:r>
          </w:p>
          <w:p w14:paraId="205671EE"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2F5D780D"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2FD3543B"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6-6 (I):</w:t>
            </w:r>
          </w:p>
          <w:p w14:paraId="5953162D"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w:t>
            </w:r>
            <w:r w:rsidRPr="00936195">
              <w:rPr>
                <w:rFonts w:ascii="Calibri" w:eastAsiaTheme="minorEastAsia" w:hAnsi="Calibri" w:cs="Calibri"/>
                <w:sz w:val="22"/>
                <w:szCs w:val="22"/>
                <w:lang w:val="en-US" w:eastAsia="zh-CN"/>
              </w:rPr>
              <w:t>Qualcomm</w:t>
            </w:r>
            <w:r w:rsidRPr="00936195">
              <w:rPr>
                <w:rFonts w:ascii="Calibri" w:hAnsi="Calibri" w:cs="Calibri"/>
                <w:color w:val="000000" w:themeColor="text1"/>
                <w:sz w:val="22"/>
                <w:lang w:eastAsia="ko-KR"/>
              </w:rPr>
              <w:t xml:space="preserve">,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w:t>
            </w:r>
            <w:r w:rsidRPr="00936195">
              <w:rPr>
                <w:rFonts w:ascii="Calibri" w:hAnsi="Calibri" w:cs="Calibri"/>
                <w:sz w:val="22"/>
                <w:szCs w:val="22"/>
                <w:lang w:val="en-US" w:eastAsia="ko-KR"/>
              </w:rPr>
              <w:t>,</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(12)</w:t>
            </w:r>
          </w:p>
          <w:p w14:paraId="6386A5C5"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Not support: CATT, LGE, (2)</w:t>
            </w:r>
          </w:p>
          <w:p w14:paraId="3F926636"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6E67F1D1"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eastAsiaTheme="minorEastAsia" w:hAnsi="Calibri" w:cs="Calibri"/>
                <w:sz w:val="22"/>
                <w:szCs w:val="22"/>
                <w:lang w:val="en-US" w:eastAsia="zh-CN"/>
              </w:rPr>
              <w:t>Nokia</w:t>
            </w:r>
          </w:p>
          <w:p w14:paraId="24B4D4B7"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eastAsia="Calibri" w:hAnsi="Calibri" w:cs="Calibri"/>
                <w:sz w:val="22"/>
                <w:szCs w:val="22"/>
                <w:lang w:eastAsia="zh-CN"/>
              </w:rPr>
              <w:t>For 15 kHz SCS the (pre)configuration in the updated proposal 6-6 (I) can be realized if LTE SLSS/PSBCH and NR S-SSBs are (pre)configured to overlap in time domain. For 30kHz SCS, allocation of reserved slots complicates the (pre)configuration.</w:t>
            </w:r>
          </w:p>
        </w:tc>
      </w:tr>
    </w:tbl>
    <w:p w14:paraId="6EF69BFB"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05CAD310"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6</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510FCF6C" w14:textId="77777777" w:rsidR="00936195" w:rsidRPr="00936195" w:rsidRDefault="00936195" w:rsidP="00936195">
      <w:pPr>
        <w:numPr>
          <w:ilvl w:val="0"/>
          <w:numId w:val="16"/>
        </w:numPr>
        <w:rPr>
          <w:rFonts w:ascii="Calibri" w:hAnsi="Calibri" w:cs="Calibri"/>
          <w:color w:val="000000" w:themeColor="text1"/>
          <w:sz w:val="22"/>
          <w:lang w:val="en-US" w:eastAsia="ko-KR"/>
        </w:rPr>
      </w:pPr>
      <w:r w:rsidRPr="00936195">
        <w:rPr>
          <w:rFonts w:ascii="Calibri" w:hAnsi="Calibri" w:cs="Calibri"/>
          <w:color w:val="000000" w:themeColor="text1"/>
          <w:sz w:val="22"/>
          <w:lang w:val="en-US"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66954E6E"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08EEB6E5"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48EB1601" w14:textId="77777777" w:rsidR="00936195" w:rsidRPr="00936195" w:rsidRDefault="00936195" w:rsidP="00936195">
      <w:pPr>
        <w:keepNext/>
        <w:numPr>
          <w:ilvl w:val="3"/>
          <w:numId w:val="1"/>
        </w:numPr>
        <w:tabs>
          <w:tab w:val="left" w:pos="432"/>
          <w:tab w:val="left" w:pos="993"/>
        </w:tabs>
        <w:spacing w:before="240" w:after="60"/>
        <w:outlineLvl w:val="3"/>
        <w:rPr>
          <w:rFonts w:ascii="Arial" w:hAnsi="Arial"/>
          <w:b/>
          <w:iCs/>
          <w:sz w:val="22"/>
          <w:szCs w:val="22"/>
          <w:lang w:eastAsia="zh-CN"/>
        </w:rPr>
      </w:pPr>
      <w:r w:rsidRPr="00936195">
        <w:rPr>
          <w:rFonts w:ascii="Arial" w:hAnsi="Arial"/>
          <w:b/>
          <w:iCs/>
          <w:sz w:val="22"/>
          <w:szCs w:val="22"/>
          <w:lang w:eastAsia="zh-CN"/>
        </w:rPr>
        <w:t>Proposal 6-7(I)</w:t>
      </w:r>
    </w:p>
    <w:p w14:paraId="7DB801A5" w14:textId="77777777" w:rsidR="00936195" w:rsidRPr="00936195" w:rsidRDefault="00936195" w:rsidP="00936195">
      <w:pPr>
        <w:rPr>
          <w:rFonts w:asciiTheme="minorHAnsi" w:hAnsiTheme="minorHAnsi" w:cstheme="minorHAnsi"/>
          <w:sz w:val="22"/>
          <w:szCs w:val="22"/>
          <w:lang w:eastAsia="ko-KR"/>
        </w:rPr>
      </w:pPr>
    </w:p>
    <w:p w14:paraId="17241C9E" w14:textId="77777777" w:rsidR="00936195" w:rsidRPr="00936195" w:rsidRDefault="00936195" w:rsidP="00936195">
      <w:pPr>
        <w:rPr>
          <w:rFonts w:asciiTheme="minorHAnsi" w:hAnsiTheme="minorHAnsi" w:cstheme="minorHAnsi"/>
          <w:sz w:val="22"/>
          <w:szCs w:val="22"/>
          <w:lang w:eastAsia="ko-KR"/>
        </w:rPr>
      </w:pPr>
      <w:r w:rsidRPr="00936195">
        <w:rPr>
          <w:rFonts w:asciiTheme="minorHAnsi" w:hAnsiTheme="minorHAnsi" w:cstheme="minorHAnsi" w:hint="eastAsia"/>
          <w:sz w:val="22"/>
          <w:szCs w:val="22"/>
          <w:lang w:eastAsia="ko-KR"/>
        </w:rPr>
        <w:t>The</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summary</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of</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1</w:t>
      </w:r>
      <w:r w:rsidRPr="00936195">
        <w:rPr>
          <w:rFonts w:asciiTheme="minorHAnsi" w:hAnsiTheme="minorHAnsi" w:cstheme="minorHAnsi"/>
          <w:sz w:val="22"/>
          <w:szCs w:val="22"/>
          <w:vertAlign w:val="superscript"/>
          <w:lang w:eastAsia="ko-KR"/>
        </w:rPr>
        <w:t>st</w:t>
      </w:r>
      <w:r w:rsidRPr="00936195">
        <w:rPr>
          <w:rFonts w:asciiTheme="minorHAnsi" w:hAnsiTheme="minorHAnsi" w:cstheme="minorHAnsi"/>
          <w:sz w:val="22"/>
          <w:szCs w:val="22"/>
          <w:lang w:eastAsia="ko-KR"/>
        </w:rPr>
        <w:t xml:space="preserve"> </w:t>
      </w:r>
      <w:r w:rsidRPr="00936195">
        <w:rPr>
          <w:rFonts w:asciiTheme="minorHAnsi" w:hAnsiTheme="minorHAnsi" w:cstheme="minorHAnsi"/>
          <w:sz w:val="22"/>
          <w:szCs w:val="22"/>
        </w:rPr>
        <w:t xml:space="preserve">round </w:t>
      </w:r>
      <w:r w:rsidRPr="00936195">
        <w:rPr>
          <w:rFonts w:asciiTheme="minorHAnsi" w:hAnsiTheme="minorHAnsi" w:cstheme="minorHAnsi"/>
          <w:sz w:val="22"/>
          <w:szCs w:val="22"/>
          <w:lang w:eastAsia="ko-KR"/>
        </w:rPr>
        <w:t>email</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discussion</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is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as</w:t>
      </w:r>
      <w:r w:rsidRPr="00936195">
        <w:rPr>
          <w:rFonts w:asciiTheme="minorHAnsi" w:hAnsiTheme="minorHAnsi" w:cstheme="minorHAnsi"/>
          <w:sz w:val="22"/>
          <w:szCs w:val="22"/>
        </w:rPr>
        <w:t xml:space="preserve"> </w:t>
      </w:r>
      <w:r w:rsidRPr="00936195">
        <w:rPr>
          <w:rFonts w:asciiTheme="minorHAnsi" w:hAnsiTheme="minorHAnsi" w:cstheme="minorHAnsi"/>
          <w:sz w:val="22"/>
          <w:szCs w:val="22"/>
          <w:lang w:eastAsia="ko-KR"/>
        </w:rPr>
        <w:t>follows:</w:t>
      </w:r>
    </w:p>
    <w:tbl>
      <w:tblPr>
        <w:tblStyle w:val="31"/>
        <w:tblW w:w="0" w:type="auto"/>
        <w:tblLook w:val="04A0" w:firstRow="1" w:lastRow="0" w:firstColumn="1" w:lastColumn="0" w:noHBand="0" w:noVBand="1"/>
      </w:tblPr>
      <w:tblGrid>
        <w:gridCol w:w="9631"/>
      </w:tblGrid>
      <w:tr w:rsidR="00936195" w:rsidRPr="00936195" w14:paraId="08781904" w14:textId="77777777" w:rsidTr="009D0923">
        <w:tc>
          <w:tcPr>
            <w:tcW w:w="9631" w:type="dxa"/>
          </w:tcPr>
          <w:p w14:paraId="5F6A8EAC" w14:textId="77777777" w:rsidR="00936195" w:rsidRPr="00936195" w:rsidRDefault="00936195" w:rsidP="00936195">
            <w:pPr>
              <w:autoSpaceDE w:val="0"/>
              <w:autoSpaceDN w:val="0"/>
              <w:spacing w:after="120"/>
              <w:rPr>
                <w:rFonts w:asciiTheme="minorHAnsi" w:hAnsiTheme="minorHAnsi" w:cstheme="minorHAnsi"/>
                <w:b/>
                <w:bCs/>
                <w:sz w:val="22"/>
                <w:szCs w:val="22"/>
              </w:rPr>
            </w:pPr>
            <w:r w:rsidRPr="00936195">
              <w:rPr>
                <w:rFonts w:asciiTheme="minorHAnsi" w:hAnsiTheme="minorHAnsi" w:cstheme="minorHAnsi"/>
                <w:b/>
                <w:bCs/>
                <w:sz w:val="22"/>
                <w:szCs w:val="22"/>
              </w:rPr>
              <w:t xml:space="preserve">Question 6-7: According to the contributions, FL observed that a larger number of companies do not support specifying restriction so that the same frequency allocations are used in both first and second overlapping slots. Companies provide views of whether Proposed conclusion 6-7(I) can be agreed? </w:t>
            </w:r>
          </w:p>
          <w:p w14:paraId="15F03BF2" w14:textId="77777777" w:rsidR="00936195" w:rsidRPr="00936195" w:rsidRDefault="00936195" w:rsidP="00936195">
            <w:pPr>
              <w:autoSpaceDE w:val="0"/>
              <w:autoSpaceDN w:val="0"/>
              <w:spacing w:after="120"/>
              <w:rPr>
                <w:rFonts w:ascii="Calibri" w:hAnsi="Calibri" w:cs="Calibri"/>
                <w:color w:val="000000" w:themeColor="text1"/>
                <w:sz w:val="22"/>
              </w:rPr>
            </w:pPr>
          </w:p>
          <w:p w14:paraId="3C387620" w14:textId="77777777" w:rsidR="00936195" w:rsidRPr="00936195" w:rsidRDefault="00936195" w:rsidP="00936195">
            <w:pPr>
              <w:autoSpaceDE w:val="0"/>
              <w:autoSpaceDN w:val="0"/>
              <w:spacing w:after="120"/>
              <w:rPr>
                <w:rFonts w:ascii="Calibri" w:hAnsi="Calibri" w:cs="Calibri"/>
                <w:color w:val="000000" w:themeColor="text1"/>
                <w:sz w:val="22"/>
              </w:rPr>
            </w:pPr>
            <w:r w:rsidRPr="00936195">
              <w:rPr>
                <w:rFonts w:asciiTheme="minorHAnsi" w:hAnsiTheme="minorHAnsi" w:cstheme="minorHAnsi"/>
                <w:b/>
                <w:bCs/>
                <w:sz w:val="22"/>
                <w:szCs w:val="22"/>
              </w:rPr>
              <w:t>Proposed conclusion 6-7 (I):</w:t>
            </w:r>
          </w:p>
          <w:p w14:paraId="5D1880D7" w14:textId="77777777" w:rsidR="00936195" w:rsidRPr="00936195" w:rsidRDefault="00936195" w:rsidP="00936195">
            <w:pPr>
              <w:autoSpaceDE w:val="0"/>
              <w:autoSpaceDN w:val="0"/>
              <w:spacing w:after="12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RAN1 does not pursue specific enhancement specifying that the same frequency allocation may be used in the second overlapping slot for NR SL transmissions of 30kHz SCS with dynamic resource pool sharing.</w:t>
            </w:r>
          </w:p>
          <w:p w14:paraId="1013A26F" w14:textId="77777777" w:rsidR="00936195" w:rsidRPr="00936195" w:rsidRDefault="00936195" w:rsidP="00936195">
            <w:pPr>
              <w:spacing w:after="0" w:line="240" w:lineRule="auto"/>
              <w:jc w:val="left"/>
              <w:rPr>
                <w:rFonts w:ascii="Times New Roman" w:eastAsiaTheme="minorEastAsia" w:hAnsi="Times New Roman"/>
                <w:bCs/>
                <w:szCs w:val="20"/>
                <w:lang w:val="en-AU" w:eastAsia="zh-CN"/>
              </w:rPr>
            </w:pPr>
          </w:p>
          <w:p w14:paraId="5C4B2622" w14:textId="77777777" w:rsidR="00936195" w:rsidRPr="00936195" w:rsidRDefault="00936195" w:rsidP="00936195">
            <w:pPr>
              <w:spacing w:after="0" w:line="240" w:lineRule="auto"/>
              <w:jc w:val="left"/>
              <w:rPr>
                <w:rFonts w:ascii="Times New Roman" w:eastAsiaTheme="minorEastAsia" w:hAnsi="Times New Roman"/>
                <w:bCs/>
                <w:szCs w:val="20"/>
                <w:lang w:eastAsia="zh-CN"/>
              </w:rPr>
            </w:pPr>
          </w:p>
          <w:p w14:paraId="4A02CDD4" w14:textId="77777777" w:rsidR="00936195" w:rsidRPr="00936195" w:rsidRDefault="00936195" w:rsidP="00936195">
            <w:p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FL</w:t>
            </w:r>
            <w:r w:rsidRPr="00936195">
              <w:rPr>
                <w:rFonts w:ascii="Calibri" w:hAnsi="Calibri" w:cs="Calibri"/>
                <w:color w:val="000000" w:themeColor="text1"/>
                <w:sz w:val="22"/>
                <w:lang w:eastAsia="ko-KR"/>
              </w:rPr>
              <w:t>’s summary on Proposal 6-7 (I):</w:t>
            </w:r>
          </w:p>
          <w:p w14:paraId="689F11EF"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Support:</w:t>
            </w:r>
            <w:r w:rsidRPr="00936195">
              <w:rPr>
                <w:rFonts w:ascii="Calibri" w:hAnsi="Calibri" w:cs="Calibri"/>
                <w:color w:val="000000" w:themeColor="text1"/>
                <w:sz w:val="22"/>
                <w:lang w:eastAsia="ko-KR"/>
              </w:rPr>
              <w:t xml:space="preserve"> CATT, Samsung, </w:t>
            </w:r>
            <w:r w:rsidRPr="00936195">
              <w:rPr>
                <w:rFonts w:ascii="Calibri" w:eastAsiaTheme="minorEastAsia" w:hAnsi="Calibri" w:cs="Calibri"/>
                <w:sz w:val="22"/>
                <w:szCs w:val="22"/>
                <w:lang w:val="en-US" w:eastAsia="zh-CN"/>
              </w:rPr>
              <w:t>Panasonic</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L</w:t>
            </w:r>
            <w:r w:rsidRPr="00936195">
              <w:rPr>
                <w:rFonts w:ascii="Calibri" w:eastAsiaTheme="minorEastAsia" w:hAnsi="Calibri" w:cs="Calibri"/>
                <w:sz w:val="22"/>
                <w:szCs w:val="22"/>
                <w:lang w:val="en-US" w:eastAsia="zh-CN"/>
              </w:rPr>
              <w:t>enovo</w:t>
            </w:r>
            <w:r w:rsidRPr="00936195">
              <w:rPr>
                <w:rFonts w:ascii="Calibri" w:hAnsi="Calibri" w:cs="Calibri"/>
                <w:sz w:val="22"/>
                <w:lang w:eastAsia="zh-CN"/>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preadtrum, LGE,</w:t>
            </w:r>
            <w:r w:rsidRPr="00936195">
              <w:rPr>
                <w:rFonts w:ascii="Calibri" w:hAnsi="Calibri" w:cs="Calibri"/>
                <w:color w:val="000000" w:themeColor="text1"/>
                <w:sz w:val="22"/>
                <w:lang w:eastAsia="ko-KR"/>
              </w:rPr>
              <w:t xml:space="preserve"> </w:t>
            </w:r>
            <w:r w:rsidRPr="00936195">
              <w:rPr>
                <w:rFonts w:ascii="Calibri" w:eastAsiaTheme="minorEastAsia" w:hAnsi="Calibri" w:cs="Calibri" w:hint="eastAsia"/>
                <w:sz w:val="22"/>
                <w:szCs w:val="22"/>
                <w:lang w:val="en-US" w:eastAsia="zh-CN"/>
              </w:rPr>
              <w:t>S</w:t>
            </w:r>
            <w:r w:rsidRPr="00936195">
              <w:rPr>
                <w:rFonts w:ascii="Calibri" w:eastAsiaTheme="minorEastAsia" w:hAnsi="Calibri" w:cs="Calibri"/>
                <w:sz w:val="22"/>
                <w:szCs w:val="22"/>
                <w:lang w:val="en-US" w:eastAsia="zh-CN"/>
              </w:rPr>
              <w:t>harp</w:t>
            </w:r>
            <w:r w:rsidRPr="00936195">
              <w:rPr>
                <w:rFonts w:ascii="Calibri" w:hAnsi="Calibri" w:cs="Calibri"/>
                <w:sz w:val="22"/>
                <w:lang w:val="en-US" w:eastAsia="zh-CN"/>
              </w:rPr>
              <w:t xml:space="preserve">, ETRI, </w:t>
            </w:r>
            <w:r w:rsidRPr="00936195">
              <w:rPr>
                <w:rFonts w:ascii="Calibri" w:eastAsiaTheme="minorEastAsia" w:hAnsi="Calibri" w:cs="Calibri" w:hint="eastAsia"/>
                <w:sz w:val="22"/>
                <w:szCs w:val="22"/>
                <w:lang w:val="en-US" w:eastAsia="zh-CN"/>
              </w:rPr>
              <w:t>v</w:t>
            </w:r>
            <w:r w:rsidRPr="00936195">
              <w:rPr>
                <w:rFonts w:ascii="Calibri" w:eastAsiaTheme="minorEastAsia" w:hAnsi="Calibri" w:cs="Calibri"/>
                <w:sz w:val="22"/>
                <w:szCs w:val="22"/>
                <w:lang w:val="en-US" w:eastAsia="zh-CN"/>
              </w:rPr>
              <w:t>ivo</w:t>
            </w:r>
            <w:r w:rsidRPr="00936195">
              <w:rPr>
                <w:rFonts w:ascii="Calibri" w:hAnsi="Calibri" w:cs="Calibri"/>
                <w:sz w:val="22"/>
                <w:lang w:val="en-US" w:eastAsia="zh-CN"/>
              </w:rPr>
              <w:t xml:space="preserve">, </w:t>
            </w:r>
            <w:r w:rsidRPr="00936195">
              <w:rPr>
                <w:rFonts w:ascii="Calibri" w:eastAsiaTheme="minorEastAsia" w:hAnsi="Calibri" w:cs="Calibri"/>
                <w:sz w:val="22"/>
                <w:szCs w:val="22"/>
                <w:lang w:val="en-US" w:eastAsia="zh-CN"/>
              </w:rPr>
              <w:t>Toyota</w:t>
            </w:r>
            <w:r w:rsidRPr="00936195">
              <w:rPr>
                <w:rFonts w:ascii="Calibri" w:hAnsi="Calibri" w:cs="Calibri"/>
                <w:sz w:val="22"/>
                <w:lang w:val="en-US" w:eastAsia="zh-CN"/>
              </w:rPr>
              <w:t xml:space="preserve">, </w:t>
            </w:r>
            <w:r w:rsidRPr="00936195">
              <w:rPr>
                <w:rFonts w:ascii="Calibri" w:eastAsia="MS Mincho" w:hAnsi="Calibri" w:cs="Calibri" w:hint="eastAsia"/>
                <w:sz w:val="22"/>
                <w:szCs w:val="22"/>
                <w:lang w:val="en-US" w:eastAsia="ja-JP"/>
              </w:rPr>
              <w:t>D</w:t>
            </w:r>
            <w:r w:rsidRPr="00936195">
              <w:rPr>
                <w:rFonts w:ascii="Calibri" w:eastAsia="MS Mincho" w:hAnsi="Calibri" w:cs="Calibri"/>
                <w:sz w:val="22"/>
                <w:szCs w:val="22"/>
                <w:lang w:val="en-US" w:eastAsia="ja-JP"/>
              </w:rPr>
              <w:t>CM</w:t>
            </w:r>
            <w:r w:rsidRPr="00936195">
              <w:rPr>
                <w:rFonts w:ascii="Calibri" w:hAnsi="Calibri" w:cs="Calibri"/>
                <w:sz w:val="22"/>
                <w:lang w:val="en-US" w:eastAsia="zh-CN"/>
              </w:rPr>
              <w:t xml:space="preserve">, OPPO, </w:t>
            </w:r>
            <w:r w:rsidRPr="00936195">
              <w:rPr>
                <w:rFonts w:ascii="Calibri" w:eastAsia="MS Mincho" w:hAnsi="Calibri" w:cs="Calibri"/>
                <w:sz w:val="22"/>
                <w:szCs w:val="22"/>
                <w:lang w:val="en-US" w:eastAsia="ja-JP"/>
              </w:rPr>
              <w:t>Xiaomi</w:t>
            </w:r>
            <w:r w:rsidRPr="00936195">
              <w:rPr>
                <w:rFonts w:ascii="Calibri" w:hAnsi="Calibri" w:cs="Calibri"/>
                <w:sz w:val="22"/>
                <w:lang w:val="en-US" w:eastAsia="ja-JP"/>
              </w:rPr>
              <w:t xml:space="preserve">, </w:t>
            </w:r>
            <w:r w:rsidRPr="00936195">
              <w:rPr>
                <w:rFonts w:ascii="Calibri" w:eastAsiaTheme="minorEastAsia" w:hAnsi="Calibri" w:cs="Calibri" w:hint="eastAsia"/>
                <w:sz w:val="22"/>
                <w:szCs w:val="22"/>
                <w:lang w:val="en-US" w:eastAsia="zh-CN"/>
              </w:rPr>
              <w:t>Z</w:t>
            </w:r>
            <w:r w:rsidRPr="00936195">
              <w:rPr>
                <w:rFonts w:ascii="Calibri" w:eastAsiaTheme="minorEastAsia" w:hAnsi="Calibri" w:cs="Calibri"/>
                <w:sz w:val="22"/>
                <w:szCs w:val="22"/>
                <w:lang w:val="en-US" w:eastAsia="zh-CN"/>
              </w:rPr>
              <w:t>TE</w:t>
            </w:r>
            <w:r w:rsidRPr="00936195">
              <w:rPr>
                <w:rFonts w:ascii="Calibri" w:hAnsi="Calibri" w:cs="Calibri"/>
                <w:sz w:val="22"/>
                <w:lang w:val="en-US" w:eastAsia="zh-CN"/>
              </w:rPr>
              <w:t xml:space="preserve">, </w:t>
            </w:r>
            <w:r w:rsidRPr="00936195">
              <w:rPr>
                <w:rFonts w:ascii="Calibri" w:hAnsi="Calibri" w:cs="Calibri"/>
                <w:color w:val="000000" w:themeColor="text1"/>
                <w:sz w:val="22"/>
                <w:lang w:eastAsia="ko-KR"/>
              </w:rPr>
              <w:t>(14)</w:t>
            </w:r>
          </w:p>
          <w:p w14:paraId="397FE873"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 xml:space="preserve">Not support: </w:t>
            </w:r>
            <w:r w:rsidRPr="00936195">
              <w:rPr>
                <w:rFonts w:ascii="Calibri" w:eastAsiaTheme="minorEastAsia" w:hAnsi="Calibri" w:cs="Calibri"/>
                <w:sz w:val="22"/>
                <w:szCs w:val="22"/>
                <w:lang w:val="en-US" w:eastAsia="zh-CN"/>
              </w:rPr>
              <w:t>Nokia</w:t>
            </w:r>
            <w:r w:rsidRPr="00936195">
              <w:rPr>
                <w:rFonts w:ascii="Calibri" w:hAnsi="Calibri" w:cs="Calibri"/>
                <w:color w:val="000000" w:themeColor="text1"/>
                <w:sz w:val="22"/>
                <w:lang w:eastAsia="ko-KR"/>
              </w:rPr>
              <w:t>, (1)</w:t>
            </w:r>
          </w:p>
          <w:p w14:paraId="7B054975" w14:textId="77777777" w:rsidR="00936195" w:rsidRPr="00936195" w:rsidRDefault="00936195" w:rsidP="00936195">
            <w:pPr>
              <w:numPr>
                <w:ilvl w:val="0"/>
                <w:numId w:val="17"/>
              </w:numPr>
              <w:autoSpaceDE w:val="0"/>
              <w:autoSpaceDN w:val="0"/>
              <w:spacing w:after="120"/>
              <w:rPr>
                <w:rFonts w:ascii="Calibri" w:hAnsi="Calibri" w:cs="Calibri"/>
                <w:color w:val="000000" w:themeColor="text1"/>
                <w:sz w:val="22"/>
                <w:lang w:eastAsia="ko-KR"/>
              </w:rPr>
            </w:pPr>
            <w:r w:rsidRPr="00936195">
              <w:rPr>
                <w:rFonts w:ascii="Calibri" w:hAnsi="Calibri" w:cs="Calibri"/>
                <w:color w:val="000000" w:themeColor="text1"/>
                <w:sz w:val="22"/>
                <w:lang w:eastAsia="ko-KR"/>
              </w:rPr>
              <w:t>Others</w:t>
            </w:r>
          </w:p>
          <w:p w14:paraId="14E00ADD" w14:textId="77777777" w:rsidR="00936195" w:rsidRPr="00936195" w:rsidRDefault="00936195" w:rsidP="00936195">
            <w:pPr>
              <w:numPr>
                <w:ilvl w:val="1"/>
                <w:numId w:val="17"/>
              </w:numPr>
              <w:autoSpaceDE w:val="0"/>
              <w:autoSpaceDN w:val="0"/>
              <w:spacing w:after="120"/>
              <w:ind w:left="1200" w:hanging="400"/>
              <w:rPr>
                <w:rFonts w:ascii="Calibri" w:hAnsi="Calibri" w:cs="Calibri"/>
                <w:color w:val="000000" w:themeColor="text1"/>
                <w:sz w:val="22"/>
                <w:lang w:eastAsia="ko-KR"/>
              </w:rPr>
            </w:pPr>
            <w:r w:rsidRPr="00936195">
              <w:rPr>
                <w:rFonts w:ascii="Calibri" w:hAnsi="Calibri" w:cs="Calibri" w:hint="eastAsia"/>
                <w:color w:val="000000" w:themeColor="text1"/>
                <w:sz w:val="22"/>
                <w:lang w:eastAsia="ko-KR"/>
              </w:rPr>
              <w:t>Q</w:t>
            </w:r>
            <w:r w:rsidRPr="00936195">
              <w:rPr>
                <w:rFonts w:ascii="Calibri" w:hAnsi="Calibri" w:cs="Calibri"/>
                <w:color w:val="000000" w:themeColor="text1"/>
                <w:sz w:val="22"/>
                <w:lang w:eastAsia="ko-KR"/>
              </w:rPr>
              <w:t>ualcomm</w:t>
            </w:r>
          </w:p>
          <w:p w14:paraId="720D6F6A" w14:textId="77777777" w:rsidR="00936195" w:rsidRPr="00936195" w:rsidRDefault="00936195" w:rsidP="00936195">
            <w:pPr>
              <w:numPr>
                <w:ilvl w:val="0"/>
                <w:numId w:val="25"/>
              </w:numPr>
              <w:autoSpaceDE w:val="0"/>
              <w:autoSpaceDN w:val="0"/>
              <w:rPr>
                <w:rFonts w:ascii="Calibri" w:hAnsi="Calibri" w:cs="Calibri"/>
                <w:color w:val="000000" w:themeColor="text1"/>
                <w:sz w:val="22"/>
                <w:lang w:eastAsia="ko-KR"/>
              </w:rPr>
            </w:pPr>
            <w:r w:rsidRPr="00936195">
              <w:rPr>
                <w:rFonts w:ascii="Calibri" w:hAnsi="Calibri" w:cs="Calibri"/>
                <w:sz w:val="22"/>
                <w:szCs w:val="22"/>
                <w:lang w:eastAsia="zh-CN"/>
              </w:rPr>
              <w:lastRenderedPageBreak/>
              <w:t>Same RB allocation over the consecutive overlapping slots may be beneficial in some scenarios.</w:t>
            </w:r>
          </w:p>
        </w:tc>
      </w:tr>
    </w:tbl>
    <w:p w14:paraId="02646A53" w14:textId="77777777" w:rsidR="00936195" w:rsidRPr="00936195" w:rsidRDefault="00936195" w:rsidP="00936195">
      <w:pPr>
        <w:spacing w:after="0" w:line="240" w:lineRule="auto"/>
        <w:jc w:val="left"/>
        <w:rPr>
          <w:rFonts w:ascii="Times New Roman" w:eastAsiaTheme="minorEastAsia" w:hAnsi="Times New Roman"/>
          <w:bCs/>
          <w:szCs w:val="20"/>
          <w:lang w:val="en-US" w:eastAsia="zh-CN"/>
        </w:rPr>
      </w:pPr>
    </w:p>
    <w:p w14:paraId="614FAAA6" w14:textId="77777777" w:rsidR="00936195" w:rsidRPr="00936195" w:rsidRDefault="00936195" w:rsidP="00936195">
      <w:pPr>
        <w:rPr>
          <w:rFonts w:asciiTheme="minorHAnsi" w:hAnsiTheme="minorHAnsi" w:cstheme="minorHAnsi"/>
          <w:sz w:val="22"/>
          <w:szCs w:val="22"/>
          <w:lang w:eastAsia="zh-CN"/>
        </w:rPr>
      </w:pPr>
      <w:r w:rsidRPr="00936195">
        <w:rPr>
          <w:rFonts w:asciiTheme="minorHAnsi" w:hAnsiTheme="minorHAnsi" w:cstheme="minorHAnsi"/>
          <w:b/>
          <w:bCs/>
          <w:sz w:val="22"/>
          <w:szCs w:val="22"/>
          <w:highlight w:val="yellow"/>
        </w:rPr>
        <w:t xml:space="preserve">Proposed conclusion </w:t>
      </w:r>
      <w:r w:rsidRPr="00936195">
        <w:rPr>
          <w:rFonts w:asciiTheme="minorHAnsi" w:hAnsiTheme="minorHAnsi" w:cstheme="minorHAnsi"/>
          <w:b/>
          <w:bCs/>
          <w:sz w:val="22"/>
          <w:szCs w:val="22"/>
          <w:highlight w:val="yellow"/>
          <w:lang w:eastAsia="ko-KR"/>
        </w:rPr>
        <w:t>6</w:t>
      </w:r>
      <w:r w:rsidRPr="00936195">
        <w:rPr>
          <w:rFonts w:asciiTheme="minorHAnsi" w:hAnsiTheme="minorHAnsi" w:cstheme="minorHAnsi"/>
          <w:b/>
          <w:bCs/>
          <w:sz w:val="22"/>
          <w:szCs w:val="22"/>
          <w:highlight w:val="yellow"/>
        </w:rPr>
        <w:t>-</w:t>
      </w:r>
      <w:r w:rsidRPr="00936195">
        <w:rPr>
          <w:rFonts w:asciiTheme="minorHAnsi" w:hAnsiTheme="minorHAnsi" w:cstheme="minorHAnsi" w:hint="eastAsia"/>
          <w:b/>
          <w:bCs/>
          <w:sz w:val="22"/>
          <w:szCs w:val="22"/>
          <w:highlight w:val="yellow"/>
          <w:lang w:eastAsia="ko-KR"/>
        </w:rPr>
        <w:t>7</w:t>
      </w:r>
      <w:r w:rsidRPr="00936195">
        <w:rPr>
          <w:rFonts w:asciiTheme="minorHAnsi" w:hAnsiTheme="minorHAnsi" w:cstheme="minorHAnsi"/>
          <w:b/>
          <w:bCs/>
          <w:sz w:val="22"/>
          <w:szCs w:val="22"/>
          <w:highlight w:val="yellow"/>
          <w:lang w:eastAsia="ko-KR"/>
        </w:rPr>
        <w:t xml:space="preserve"> </w:t>
      </w:r>
      <w:r w:rsidRPr="00936195">
        <w:rPr>
          <w:rFonts w:asciiTheme="minorHAnsi" w:hAnsiTheme="minorHAnsi" w:cstheme="minorHAnsi"/>
          <w:b/>
          <w:bCs/>
          <w:sz w:val="22"/>
          <w:szCs w:val="22"/>
          <w:highlight w:val="yellow"/>
        </w:rPr>
        <w:t>(I):</w:t>
      </w:r>
    </w:p>
    <w:p w14:paraId="48527A7F" w14:textId="77777777" w:rsidR="00936195" w:rsidRPr="00936195" w:rsidRDefault="00936195" w:rsidP="00936195">
      <w:pPr>
        <w:numPr>
          <w:ilvl w:val="0"/>
          <w:numId w:val="16"/>
        </w:numPr>
        <w:autoSpaceDE w:val="0"/>
        <w:autoSpaceDN w:val="0"/>
        <w:spacing w:after="120"/>
        <w:rPr>
          <w:rFonts w:asciiTheme="minorHAnsi" w:hAnsiTheme="minorHAnsi" w:cstheme="minorHAnsi"/>
          <w:color w:val="000000"/>
          <w:sz w:val="22"/>
          <w:szCs w:val="22"/>
          <w:lang w:val="en-AU" w:eastAsia="ko-KR"/>
        </w:rPr>
      </w:pPr>
      <w:r w:rsidRPr="00936195">
        <w:rPr>
          <w:rFonts w:asciiTheme="minorHAnsi" w:hAnsiTheme="minorHAnsi" w:cstheme="minorHAnsi"/>
          <w:color w:val="000000"/>
          <w:sz w:val="22"/>
          <w:szCs w:val="22"/>
          <w:lang w:val="en-AU" w:eastAsia="ko-KR"/>
        </w:rPr>
        <w:t>RAN1 does not pursue specific enhancement specifying that the same frequency allocation may be used in the second overlapping slot for NR SL transmissions of 30kHz SCS with dynamic resource pool sharing.</w:t>
      </w:r>
    </w:p>
    <w:p w14:paraId="1C60A3B5" w14:textId="77777777" w:rsidR="00936195" w:rsidRPr="00936195" w:rsidRDefault="00936195">
      <w:pPr>
        <w:spacing w:after="0" w:line="240" w:lineRule="auto"/>
        <w:jc w:val="left"/>
        <w:rPr>
          <w:rFonts w:ascii="Times New Roman" w:eastAsiaTheme="minorEastAsia" w:hAnsi="Times New Roman"/>
          <w:bCs/>
          <w:szCs w:val="20"/>
          <w:lang w:val="en-US" w:eastAsia="zh-CN"/>
        </w:rPr>
      </w:pPr>
    </w:p>
    <w:p w14:paraId="1EC23423" w14:textId="77777777" w:rsidR="00936195" w:rsidRDefault="00936195">
      <w:pPr>
        <w:spacing w:after="0" w:line="240" w:lineRule="auto"/>
        <w:jc w:val="left"/>
        <w:rPr>
          <w:rFonts w:ascii="Times New Roman" w:eastAsiaTheme="minorEastAsia" w:hAnsi="Times New Roman"/>
          <w:bCs/>
          <w:szCs w:val="20"/>
          <w:lang w:val="en-US" w:eastAsia="zh-CN"/>
        </w:rPr>
      </w:pPr>
    </w:p>
    <w:bookmarkEnd w:id="2"/>
    <w:bookmarkEnd w:id="3"/>
    <w:p w14:paraId="06930607" w14:textId="77777777" w:rsidR="004707DD" w:rsidRDefault="00000000">
      <w:pPr>
        <w:pStyle w:val="3GPPH1"/>
        <w:rPr>
          <w:color w:val="000000" w:themeColor="text1"/>
        </w:rPr>
      </w:pPr>
      <w:r>
        <w:rPr>
          <w:color w:val="000000" w:themeColor="text1"/>
        </w:rPr>
        <w:t xml:space="preserve">Contribution summary </w:t>
      </w:r>
    </w:p>
    <w:p w14:paraId="515AE2A1" w14:textId="77777777" w:rsidR="004707DD" w:rsidRDefault="00000000">
      <w:pPr>
        <w:pStyle w:val="2"/>
        <w:tabs>
          <w:tab w:val="clear" w:pos="432"/>
        </w:tabs>
        <w:rPr>
          <w:i w:val="0"/>
        </w:rPr>
      </w:pPr>
      <w:r>
        <w:rPr>
          <w:i w:val="0"/>
          <w:color w:val="000000" w:themeColor="text1"/>
        </w:rPr>
        <w:t>Dynamic resource pool sharing</w:t>
      </w:r>
    </w:p>
    <w:p w14:paraId="26B51B26" w14:textId="77777777" w:rsidR="004707DD" w:rsidRDefault="004707DD">
      <w:pPr>
        <w:rPr>
          <w:rFonts w:eastAsiaTheme="minorEastAsia"/>
          <w:lang w:eastAsia="zh-CN"/>
        </w:rPr>
      </w:pPr>
    </w:p>
    <w:p w14:paraId="0CDF406C" w14:textId="77777777" w:rsidR="004707DD" w:rsidRDefault="00000000">
      <w:pPr>
        <w:pStyle w:val="af8"/>
        <w:numPr>
          <w:ilvl w:val="0"/>
          <w:numId w:val="13"/>
        </w:numPr>
        <w:spacing w:before="120"/>
        <w:ind w:leftChars="0"/>
        <w:rPr>
          <w:rFonts w:asciiTheme="minorHAnsi" w:hAnsiTheme="minorHAnsi" w:cstheme="minorHAnsi"/>
          <w:b/>
          <w:bCs/>
          <w:sz w:val="22"/>
          <w:szCs w:val="22"/>
          <w:u w:val="single"/>
        </w:rPr>
      </w:pPr>
      <w:r>
        <w:rPr>
          <w:rFonts w:asciiTheme="minorHAnsi" w:hAnsiTheme="minorHAnsi" w:cstheme="minorHAnsi" w:hint="eastAsia"/>
          <w:b/>
          <w:bCs/>
          <w:sz w:val="22"/>
          <w:szCs w:val="22"/>
          <w:u w:val="single"/>
        </w:rPr>
        <w:t xml:space="preserve">NR SL PSFCH </w:t>
      </w:r>
      <w:r>
        <w:rPr>
          <w:rFonts w:asciiTheme="minorHAnsi" w:hAnsiTheme="minorHAnsi" w:cstheme="minorHAnsi"/>
          <w:b/>
          <w:bCs/>
          <w:sz w:val="22"/>
          <w:szCs w:val="22"/>
          <w:u w:val="single"/>
        </w:rPr>
        <w:t>handling</w:t>
      </w:r>
    </w:p>
    <w:p w14:paraId="6BB72AE0"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the PHY layer of NR SL module excludes NR SL candidate resources where the corresponding PSFCH transmission occasions overlap with LTE SL reserved resources by other LTE SL UE in time domain, Down-selection one of followings:</w:t>
      </w:r>
    </w:p>
    <w:p w14:paraId="6CF4C3B1"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Nokia[R1-2304343], vivo[R1-2304343], Intel[R1-2304805], Panasonic[R1-2304966], Qualcomm[R1-2305339], OPPO[R1-2305423], DCM[R1-2305601], LGE[R1-2305632], ETRI[R1-2305796], Sharp[R1-2305845], Mitsubishi[R1-2305907], (11)</w:t>
      </w:r>
    </w:p>
    <w:p w14:paraId="050441E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SL RSRP value associated with the LTE SL reserved resources is higher than a SL RSRP threshold, where the SL RSRP threshold is derived based on LTE SL priority of other LTE SL UE and NR SL priority for NR SL transmission</w:t>
      </w:r>
    </w:p>
    <w:p w14:paraId="0F621F3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the above initial SL RSRP thresholds is separately (pre)configured</w:t>
      </w:r>
    </w:p>
    <w:p w14:paraId="4253DC44"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 this initial SL RSRP threshold list can be (pre)configured per subset of PSFCH resources </w:t>
      </w:r>
    </w:p>
    <w:p w14:paraId="2635F665"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Initial SL RSRP threshold list can be (pre)configured per subset of PSFCH resources</w:t>
      </w:r>
    </w:p>
    <w:p w14:paraId="7F3A446C"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 DCM[R1-2305601], (2)</w:t>
      </w:r>
    </w:p>
    <w:p w14:paraId="795FEB3A"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initial RSRP threshold list for all PSFCH resources</w:t>
      </w:r>
    </w:p>
    <w:p w14:paraId="6FD003FB"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Huawei[R1-2304663], OPPO[R1-2305423], LGE[R1-2305632], Sharp[R1-2305845], Mitsubishi[R1-2305907], (6)</w:t>
      </w:r>
    </w:p>
    <w:p w14:paraId="1A35B463"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19560BB7" w14:textId="77777777" w:rsidR="004707DD"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 (1)</w:t>
      </w:r>
    </w:p>
    <w:p w14:paraId="150C257A"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0E06836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Reuse the same mechanism as in NR SL resource (re)selection procedure excluding NR SL candidate resources overlapping with LTE SL reserved resources by other LTE SL UE</w:t>
      </w:r>
    </w:p>
    <w:p w14:paraId="2AECB8BA"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6 in Section 8.1.4 of TS 38.214</w:t>
      </w:r>
    </w:p>
    <w:p w14:paraId="56778006"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417758D2"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1A9746A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Spreadtrum[R1-2304560], CATT[R1-2304733], Xiaomi[R1-2304904], Lenovo[R1-2305064], Apple[R1-2305245], ZTE[R1-2305381], Samsung[R1-2305516], WILUS[R1-2305819], (8)</w:t>
      </w:r>
    </w:p>
    <w:p w14:paraId="387F6B9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periodic reserved resources by other LTE SL UE, </w:t>
      </w:r>
    </w:p>
    <w:p w14:paraId="0B5016D1"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same mechanism as in NR SL resource (re)selection procedure excluding NR SL candidate resources overlapping with LTE SL reserved resources by other LTE SL UE</w:t>
      </w:r>
    </w:p>
    <w:p w14:paraId="1A880CE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applies the above procedure in Step 5 in Section 8.1.4 of TS 38.214</w:t>
      </w:r>
    </w:p>
    <w:p w14:paraId="706467A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to apply the above procedure based on the priority of the LTE SL reserved resources and/or the priority of the NR SL transmission</w:t>
      </w:r>
    </w:p>
    <w:p w14:paraId="56E9CBDC"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Apple[R1-2305245], WILUS[R1-2305819], (2)</w:t>
      </w:r>
    </w:p>
    <w:p w14:paraId="623E8E5D"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Apple[R1-2305245]: The highest priority among LTE sidelink reservations on the conflicting sub-frame is higher than a (pre)configured threshold </w:t>
      </w:r>
    </w:p>
    <w:p w14:paraId="14E85EA7"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Apple[R1-2305245], WILUS[R1-2305819]: The highest priority among LTE sidelink reservations on the conflicting sub-frame is higher than the priority of the NR sidelink transmission</w:t>
      </w:r>
    </w:p>
    <w:p w14:paraId="3183F07B"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Huawei[R1-2304663], CATT[R1-2304733], ZTE[R1-2305381], (3)</w:t>
      </w:r>
    </w:p>
    <w:p w14:paraId="2DAD60E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6F6C0716"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Note: It is assumed that the information relevant to LTE SL reserved resources by other LTE SL UE used in the above procedure is shared from LTE SL module to NR SL module</w:t>
      </w:r>
    </w:p>
    <w:p w14:paraId="1E58D08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5044967F"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CATT[R1-2304733], Qualcomm[R1-2305339]</w:t>
      </w:r>
    </w:p>
    <w:p w14:paraId="724E5C9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Tx module excludes candidate resources that are mapping to a PSFCH resource that is overlapping a LTE SL resource selected to be used by its own LTE SL module.</w:t>
      </w:r>
    </w:p>
    <w:p w14:paraId="43437150"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p w14:paraId="0D5EDD29"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does not pursue specific enhancement of handling overlapping between PSFCH occasions and LTE SL resources associated with non-monitored subframes of LTE SL module in NR SL resource (re)selection procedure for dynamic resource pool sharing in Rel-18.</w:t>
      </w:r>
    </w:p>
    <w:p w14:paraId="0B57323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Option 2, if remaining candidate resources cannot meet the M% threshold after the above procedure. The excluded resources by NR SL due to PSFCH overlapping with reserved LTE SL resources will be put back to S_A, in this situation, it can be up to UE implementation to perform a NR SL transmission with HARQ feedback disabled.</w:t>
      </w:r>
    </w:p>
    <w:p w14:paraId="2B2ECE16"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Apple[R1-2305245]</w:t>
      </w:r>
    </w:p>
    <w:p w14:paraId="3DA4F4D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This procedure is conducted if NR sidelink PSCCH/PSSCH transmission enables sidelink HARQ-ACK feedback. </w:t>
      </w:r>
    </w:p>
    <w:p w14:paraId="7C529813"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DCM[R1-2305601]</w:t>
      </w:r>
    </w:p>
    <w:p w14:paraId="07A11049"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RX SL UE notifies TX SL UE the collision between its NR PSFCH transmission and LTE transmission when the SL RSRP value associated with the LTE SL reserved resources is higher than a (pre-)configured SL RSRP threshold.</w:t>
      </w:r>
    </w:p>
    <w:p w14:paraId="48FA6BE7"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Ericsson[R1-2305871]</w:t>
      </w:r>
    </w:p>
    <w:p w14:paraId="4A0A5D47"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RX UE does not transmit on the overlapping resources.</w:t>
      </w:r>
    </w:p>
    <w:p w14:paraId="0AA936E7"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18ABE1AF" w14:textId="77777777" w:rsidR="004707DD" w:rsidRDefault="004707DD">
      <w:pPr>
        <w:rPr>
          <w:rFonts w:eastAsiaTheme="minorEastAsia"/>
          <w:lang w:val="en-AU" w:eastAsia="zh-CN"/>
        </w:rPr>
      </w:pPr>
    </w:p>
    <w:p w14:paraId="14FDBF08" w14:textId="77777777" w:rsidR="004707DD" w:rsidRDefault="004707DD">
      <w:pPr>
        <w:rPr>
          <w:rFonts w:eastAsiaTheme="minorEastAsia"/>
          <w:lang w:val="en-AU" w:eastAsia="zh-CN"/>
        </w:rPr>
      </w:pPr>
    </w:p>
    <w:p w14:paraId="6596622E"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Candidate resource determination of NR SL module </w:t>
      </w:r>
    </w:p>
    <w:p w14:paraId="55417B77"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list of initial SL RSRP thresholds is separately (pre)configured (i.e., Alt 3 in the agreement of RAN1#112 meeting) for the PHY layer of NR SL module to exclude NR SL candidate resources overlapping with LTE SL reserved resources by other LTE SL UE.</w:t>
      </w:r>
    </w:p>
    <w:p w14:paraId="4C2A6EA1"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a different initial SL RSRP threshold list may be (pre)configured for selecting single slot resources in NR SL slots with NR PSFCH.</w:t>
      </w:r>
    </w:p>
    <w:p w14:paraId="12E2EDA2"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Support </w:t>
      </w:r>
    </w:p>
    <w:p w14:paraId="26C31CD8"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 Ericsson[R1-2305871], TOYOTA[R1-2305949], DCM[R1-2305601], (4)</w:t>
      </w:r>
    </w:p>
    <w:p w14:paraId="26365EC4"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0EDE45F2"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Huawei[R1-2304663], CATT[R1-2304733], Xiaomi[R1-2304904], NEC[R1-2304986], Apple[R1-2305245], OPPO[R1-2305423], WILUS[R1-2305819], Mitsubishi[R1-2305907], (10)</w:t>
      </w:r>
    </w:p>
    <w:p w14:paraId="002E05FF"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NR SL resource (re)selection procedure, for determining the LTE SL periodic reserved resources by other LTE SL UE, the formula of Q in Section 8.1.4 in TS 38.214 is used.</w:t>
      </w:r>
    </w:p>
    <w:p w14:paraId="00A8BA25"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formula of Q in Section 14.1.1.6 in TS 36.213 is used additionally to derive the largest value between the two formulas</w:t>
      </w:r>
    </w:p>
    <w:p w14:paraId="63F9BAE3"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w:t>
      </w:r>
    </w:p>
    <w:p w14:paraId="7E838D6F"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NEC[R1-2304986], TOYOTA[R1-2305949], (3)</w:t>
      </w:r>
    </w:p>
    <w:p w14:paraId="17D5E13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w:t>
      </w:r>
    </w:p>
    <w:p w14:paraId="032E11F7"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CATT[R1-2304733], Apple[R1-2305245], Qualcomm[R1-2305339], ZTE[R1-2305381], OPPO[R1-2305423], DCM[R1-2305601], LGE[R1-2305632], ETRI[R1-2305796], WILUS[R1-2305819], Ericsson[R1-2305871], (12)</w:t>
      </w:r>
    </w:p>
    <w:p w14:paraId="1973E46F"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set S_A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0E0F368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Set S_A is initialized to the set of all the candidate single-slot resources excluding NR SL candidate resources overlapping with LTE SL resources associated with non-monitored subframes</w:t>
      </w:r>
    </w:p>
    <w:p w14:paraId="78AC302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 TOYOTA[R1-2305949], (2)</w:t>
      </w:r>
    </w:p>
    <w:p w14:paraId="00C0818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Introduce separate parts for exclusion and/or a corresponding check on whether to reinitialize for exclusion due to non-monitored NR slots, exclusion due to non-monitored LTE subframes and exclusion due to LTE own module selections</w:t>
      </w:r>
    </w:p>
    <w:p w14:paraId="743673A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CATT[R1-2304733], DCM[R1-2305601], (3)</w:t>
      </w:r>
    </w:p>
    <w:p w14:paraId="67FFDCC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Not support (i.e., No change)</w:t>
      </w:r>
    </w:p>
    <w:p w14:paraId="5DC5C77C"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vivo[R1-2304482], Spreadtrum[R1-2304560], Apple[R1-2305245], ZTE[R1-2305381], OPPO[R1-2305423], Samsung[R1-2305516], LGE[R1-2305632], ETRI[R1-2305796], WILUS[R1-2305819], (9)</w:t>
      </w:r>
    </w:p>
    <w:p w14:paraId="0782D04B"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407D847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Huawei[R1-2304663]</w:t>
      </w:r>
    </w:p>
    <w:p w14:paraId="2A4FC46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LTE SL periodic reserved resources, the NR SL module converts the reservation period value P into logical slots as P'=2^μ  ×P_step×P/100.</w:t>
      </w:r>
    </w:p>
    <w:p w14:paraId="512EE1A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Special handing of SL RSRP threshold for excluding NR SL candidate resources overlapping with LTE SL reserved resources by other LTE SL UE (i.e., the RSRP threshold is not boosted up)</w:t>
      </w:r>
    </w:p>
    <w:p w14:paraId="0E93F15B"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CATT[R1-2304733]</w:t>
      </w:r>
    </w:p>
    <w:p w14:paraId="5C9EE52E"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Intel[R1-2304805]</w:t>
      </w:r>
    </w:p>
    <w:p w14:paraId="56CB0D9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46D57209"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NEC[R1-2304986]</w:t>
      </w:r>
    </w:p>
    <w:p w14:paraId="058499BE"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an NR UE mode 2 procedure within a resource pool that contains sharing resources, a ratio threshold of candidate single-slot resources remaining in the set over that total resources should be (pre-)configured additionally.</w:t>
      </w:r>
    </w:p>
    <w:p w14:paraId="4B0AB2AA"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w:t>
      </w:r>
    </w:p>
    <w:p w14:paraId="7474F6C7"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Prioritize NR SL PSSCH transmissions on slots with PSFCH resources</w:t>
      </w:r>
    </w:p>
    <w:p w14:paraId="462C1406" w14:textId="77777777" w:rsidR="004707DD" w:rsidRDefault="004707DD">
      <w:pPr>
        <w:rPr>
          <w:rFonts w:eastAsiaTheme="minorEastAsia"/>
          <w:lang w:eastAsia="zh-CN"/>
        </w:rPr>
      </w:pPr>
    </w:p>
    <w:p w14:paraId="2408FB08" w14:textId="77777777" w:rsidR="004707DD" w:rsidRDefault="004707DD">
      <w:pPr>
        <w:rPr>
          <w:rFonts w:eastAsiaTheme="minorEastAsia"/>
          <w:lang w:eastAsia="zh-CN"/>
        </w:rPr>
      </w:pPr>
    </w:p>
    <w:p w14:paraId="07931503"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3099C2E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p>
    <w:p w14:paraId="15D79F5E"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How to ensure the above condition is up to UE implementation</w:t>
      </w:r>
    </w:p>
    <w:p w14:paraId="0C09A581"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on whether same or different frequency allocation may be used in the second overlapping slot</w:t>
      </w:r>
    </w:p>
    <w:p w14:paraId="691EFCDC"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Same frequency allocation may be used in the second overlapping slot</w:t>
      </w:r>
    </w:p>
    <w:p w14:paraId="64D76A32"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Huawei[R1-2304663], CATT[R1-2304733], Intel[R1-2304805], NEC[R1-2304986], (5)</w:t>
      </w:r>
    </w:p>
    <w:p w14:paraId="3711FE0B"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need further restriction on the frequency allocation in the second overlapping slot</w:t>
      </w:r>
    </w:p>
    <w:p w14:paraId="484BCBD4"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vivo[R1-2304482], Xiaomi[R1-2304904], ZTE[R1-2305381], Samsung[R1-2305516], DCM[R1-2305601], LGE[R1-2305632], ETRI[R1-2305796], WILUS[R1-2305819], TOYOTA[R1-2305949], (9)</w:t>
      </w:r>
    </w:p>
    <w:p w14:paraId="1ED76A12"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490CF72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whether/how to differently handle the case when different TBs are transmitted on the NR SL slots overlapping with the LTE SL subframe and the NR SL transmission in the first overlapping NR SL slot is dropped or reselected.</w:t>
      </w:r>
    </w:p>
    <w:p w14:paraId="11725901"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Different handling for different TBs case</w:t>
      </w:r>
    </w:p>
    <w:p w14:paraId="6ACD39ED"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Huawei[R1-2304663], DCM[R1-2305601], WILUS[R1-2305819], (3)</w:t>
      </w:r>
    </w:p>
    <w:p w14:paraId="5E342CA3"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Huawei[R1-2304663]: Performing pre-emption checking two overlapping slots in the same time: </w:t>
      </w:r>
    </w:p>
    <w:p w14:paraId="12A146A7"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DCM[R1-2305601]: When the different TB is transmitted on the NR SL slots overlapping with the LTE SL subframe, if the transmission in the first NR SL slot is dropped or the resources of that are (re-)selected, the transmission in the subsequent NR SL slots is dropped or the resources of that are (re-)selected respectively</w:t>
      </w:r>
    </w:p>
    <w:p w14:paraId="50203B8D"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WILUS[R1-2305819]: The NR SL transmission in the second overlapping NR SL slot should be avoided if following conditions are met:</w:t>
      </w:r>
    </w:p>
    <w:p w14:paraId="7F99639D"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SL transmission is reserved at the LTE SL subframe.</w:t>
      </w:r>
    </w:p>
    <w:p w14:paraId="3A8F849B" w14:textId="77777777" w:rsidR="004707DD"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RSRP measurement is above the SL RSRP threshold, where the SL RSRP threshold is derived based on LTE SL priority of other LTE SL UE and NR SL priority for NR SL transmission.</w:t>
      </w:r>
    </w:p>
    <w:p w14:paraId="2EDF10D7"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Up to UE implementation</w:t>
      </w:r>
    </w:p>
    <w:p w14:paraId="3E95DC7A"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vivo[R1-2304343], Spreadtrum[R1-2304560], CATT[R1-2304733], Xiaomi[R1-2304904], Qualcomm[R1-2305339], ZTE[R1-2305381], Samsung[R1-2305516], LGE[R1-2305632], ETRI[R1-2305796], TOYOTA[R1-2305949], (10)</w:t>
      </w:r>
    </w:p>
    <w:p w14:paraId="1637FC08"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7CCC6BDC"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w:t>
      </w:r>
    </w:p>
    <w:p w14:paraId="4952D686"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discuss how to prevent the case where no suitable candidate resources are provided to MAC, due to the resource (re-)selection procedure is not checking if there are sufficient number of candidate resources in slots which starting symbol overlaps an LTE subframe starting symbol.</w:t>
      </w:r>
    </w:p>
    <w:p w14:paraId="09FCB969"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to add a note on the transmit power constraint between the first and second slots. Mechanisms on how to avoid such situation can be left for RAN2.</w:t>
      </w:r>
    </w:p>
    <w:p w14:paraId="3F61A5B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 not wait for SL-U to conclude on which MCSt approach to be utilized.</w:t>
      </w:r>
    </w:p>
    <w:p w14:paraId="2020577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with SCS=30 kHz, no need to introduce a constraint in specification that PSFCH can only be in NR slots whose starting (or ending) symbol is overlapped with the starting (or ending) symbol of an LTE SL subframe.</w:t>
      </w:r>
    </w:p>
    <w:p w14:paraId="13C96514"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p w14:paraId="30375DC0"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should be clarified whether the two contiguous NR SL slots overlapping with the LTE SL subframe can be used for NR SL transmissions when NR SL HARQ feedback is enabled. And how to determine the PSFCH resource(s) if it is allowed.</w:t>
      </w:r>
    </w:p>
    <w:p w14:paraId="57144C0A"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Intel[R1-2304805]</w:t>
      </w:r>
    </w:p>
    <w:p w14:paraId="40B60BCD"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operating in 30 kHz SCS, for each candidate resource NR PHY layer shares with MAC layer information on whether a candidate resource overlaps with the first LTE subframe symbol or not.</w:t>
      </w:r>
    </w:p>
    <w:p w14:paraId="22EF8E18"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is up to UE implementation to handle the cases when the additional restriction on starting positions of selected resources leads to impossibility to select a transmission resource.</w:t>
      </w:r>
    </w:p>
    <w:p w14:paraId="5B2AE14B"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NEC[R1-2304986]</w:t>
      </w:r>
    </w:p>
    <w:p w14:paraId="1711EB64"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an NR UE transmits a sidelink signal on a slot that is overlapping with an LTE subframe, it is mandatory to use all symbols in the slot to avoid extra AGC impact on LTE sidelink.</w:t>
      </w:r>
    </w:p>
    <w:p w14:paraId="25801972"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w:t>
      </w:r>
    </w:p>
    <w:p w14:paraId="3E5CF425"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NPSSCHPSFCH = 4.</w:t>
      </w:r>
    </w:p>
    <w:p w14:paraId="0F0EFF18"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OPPO[R1-2305423]</w:t>
      </w:r>
    </w:p>
    <w:p w14:paraId="4D5CF26A"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can be up to UE implementation to trigger resource re-selection when the reserved resource in the non-initial period is the second of NR SL slots overlapping with an LTE SL subframe and the first slot is not occupied by the UE.</w:t>
      </w:r>
    </w:p>
    <w:p w14:paraId="01CCBD47"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Samsung[R1-2305516]</w:t>
      </w:r>
    </w:p>
    <w:p w14:paraId="26860E6F"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parameter is introduced to determine, when an NR transmission overlaps, in time, an LTE transmission in an LTE subframe whether,</w:t>
      </w:r>
    </w:p>
    <w:p w14:paraId="7FE4704B"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transmission can be only in the first slot that overlaps the LTE subframe.</w:t>
      </w:r>
    </w:p>
    <w:p w14:paraId="79B4F862" w14:textId="77777777" w:rsidR="004707DD" w:rsidRDefault="00000000">
      <w:pPr>
        <w:pStyle w:val="af8"/>
        <w:numPr>
          <w:ilvl w:val="4"/>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transmission is in both slots that overlap the LTE subframe, with the same power level in both slots.</w:t>
      </w:r>
    </w:p>
    <w:p w14:paraId="2EA9D3A5" w14:textId="77777777" w:rsidR="004707DD" w:rsidRDefault="00000000">
      <w:pPr>
        <w:pStyle w:val="af8"/>
        <w:numPr>
          <w:ilvl w:val="2"/>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Fraunhofer[R1-2305762]</w:t>
      </w:r>
    </w:p>
    <w:p w14:paraId="44292726" w14:textId="77777777" w:rsidR="004707DD" w:rsidRDefault="00000000">
      <w:pPr>
        <w:pStyle w:val="af8"/>
        <w:numPr>
          <w:ilvl w:val="3"/>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we propose to reuse the multi consecutive slot transmission (MCSt) framework from SL-U for the support of 30 kHz SCS in a shared resource pool.</w:t>
      </w:r>
    </w:p>
    <w:p w14:paraId="79CFBE35" w14:textId="77777777" w:rsidR="004707DD" w:rsidRDefault="004707DD">
      <w:pPr>
        <w:rPr>
          <w:rFonts w:eastAsiaTheme="minorEastAsia"/>
          <w:lang w:val="en-AU" w:eastAsia="zh-CN"/>
        </w:rPr>
      </w:pPr>
    </w:p>
    <w:p w14:paraId="31C0FC8D" w14:textId="77777777" w:rsidR="004707DD" w:rsidRDefault="004707DD">
      <w:pPr>
        <w:rPr>
          <w:rFonts w:eastAsiaTheme="minorEastAsia"/>
          <w:lang w:val="en-AU" w:eastAsia="zh-CN"/>
        </w:rPr>
      </w:pPr>
    </w:p>
    <w:p w14:paraId="53A58C75"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110A392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SL module uses the information from the starting LTE SL subframe to the ending LTE SL subframe in the shared information from the LTE SL module.</w:t>
      </w:r>
    </w:p>
    <w:p w14:paraId="50403090"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starting LTE SL subframe is no later than the time (n-T_start)</w:t>
      </w:r>
    </w:p>
    <w:p w14:paraId="4993ED83"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 is the time where NR SL module triggers its NR SL resource (re)selection procedure as defined in clause 8.1.4 of TS 38.214</w:t>
      </w:r>
    </w:p>
    <w:p w14:paraId="4B0B9554"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Down-selection one of followings for T_start:</w:t>
      </w:r>
    </w:p>
    <w:p w14:paraId="166C9015"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Option 1-1: T_start is T_0 as defined in clause 8.1.4 of TS 38.214</w:t>
      </w:r>
    </w:p>
    <w:p w14:paraId="5DE043ED"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Huawei[R1-2304663], Intel[R1-2304805], Samsung[R1-2305516], LGE[R1-2305632], Fraunhofer[R1-2305762], (5)</w:t>
      </w:r>
    </w:p>
    <w:p w14:paraId="7F9AD42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1-2: T_start is 1100ms</w:t>
      </w:r>
    </w:p>
    <w:p w14:paraId="71CAD6EE"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Xiaomi[R1-2304904], Apple[R1-2305245], Qualcomm[R1-2305339], OPPO[R1-2305423], DCM[R1-2305601], ETRI[R1-2305796], Ericsson[R1-2305871], TOYOTA[R1-2305949], (9)</w:t>
      </w:r>
    </w:p>
    <w:p w14:paraId="0DA449CC"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1-3: T_start is up to UE implementation</w:t>
      </w:r>
    </w:p>
    <w:p w14:paraId="72AFC8C9"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vivo[R1-2304482], Spreadtrum[R1-2304560], CATT[R1-2304733], Lenovo[R1-2305064], ZTE[R1-2305381], (5)</w:t>
      </w:r>
    </w:p>
    <w:p w14:paraId="5CB6B14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ending LTE SL subframe is no earlier than the time (n-T_valid2)</w:t>
      </w:r>
    </w:p>
    <w:p w14:paraId="67BB6D6B" w14:textId="77777777" w:rsidR="004707DD"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Down-selection one of followings for T_valid2:</w:t>
      </w:r>
    </w:p>
    <w:p w14:paraId="1C619B68"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2-1: T_valid2 is T</w:t>
      </w:r>
    </w:p>
    <w:p w14:paraId="6793B015"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Huawei[R1-2304663], Qualcomm[R1-2305339], DCM[R1-2305601], Fraunhofer[R1-2305762], TOYOTA[R1-2305949], (6)</w:t>
      </w:r>
    </w:p>
    <w:p w14:paraId="27D70486"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2-2: T_valid2 &lt;= T+4ms</w:t>
      </w:r>
    </w:p>
    <w:p w14:paraId="7ED55BEC"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 vivo[R1-2304482], Intel[R1-2304805], Xiaomi[R1-2304904], Apple[R1-2305245], OPPO[R1-2305423], Samsung[R1-2305516], DCM[R1-2305601], Ericsson[R1-2305871], (9)</w:t>
      </w:r>
    </w:p>
    <w:p w14:paraId="5A34655E" w14:textId="77777777" w:rsidR="004707DD"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2-3: T_valid2 is up to UE implementation</w:t>
      </w:r>
    </w:p>
    <w:p w14:paraId="2721B213" w14:textId="77777777" w:rsidR="004707DD" w:rsidRDefault="00000000">
      <w:pPr>
        <w:pStyle w:val="af8"/>
        <w:numPr>
          <w:ilvl w:val="5"/>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Spreadtrum[R1-2304560], CATT[R1-2304733](T_valid2&gt;T), Lenovo[R1-2305064], ZTE[R1-2305381](T_valid2&lt;=8ms), LGE[R1-2305632], ETRI[R1-2305796], (6)</w:t>
      </w:r>
    </w:p>
    <w:p w14:paraId="52B93E18" w14:textId="77777777" w:rsidR="004707DD" w:rsidRDefault="004707DD">
      <w:pPr>
        <w:rPr>
          <w:rFonts w:eastAsiaTheme="minorEastAsia"/>
          <w:lang w:val="de-DE" w:eastAsia="zh-CN"/>
        </w:rPr>
      </w:pPr>
    </w:p>
    <w:p w14:paraId="27900B97" w14:textId="77777777" w:rsidR="004707DD" w:rsidRDefault="004707DD">
      <w:pPr>
        <w:rPr>
          <w:rFonts w:eastAsiaTheme="minorEastAsia"/>
          <w:color w:val="000000" w:themeColor="text1"/>
          <w:lang w:val="de-DE" w:eastAsia="zh-CN"/>
        </w:rPr>
      </w:pPr>
    </w:p>
    <w:p w14:paraId="5C1976C5" w14:textId="77777777" w:rsidR="004707DD"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Whether/how to handle the overlapping between LTE SLSS/PSBCH and NR resources and the overlapping between NR S-SSB and LTE resources:</w:t>
      </w:r>
    </w:p>
    <w:p w14:paraId="57EE586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p w14:paraId="6DC161E5"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vivo[R1-2304343], InterDigital[R1-2305154], OPPO[R1-2305423], Samsung[R1-2305516], TOYOTA[R1-2305949] (5)</w:t>
      </w:r>
    </w:p>
    <w:p w14:paraId="2ED5742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logic slots shall exclude the slots which have time domain overlapping with LTE synchronization resources</w:t>
      </w:r>
    </w:p>
    <w:p w14:paraId="4DD677B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Xiaomi[R1-2304904], (1)</w:t>
      </w:r>
    </w:p>
    <w:p w14:paraId="37BB0550" w14:textId="77777777" w:rsidR="004707DD" w:rsidRDefault="00000000">
      <w:pPr>
        <w:pStyle w:val="af8"/>
        <w:numPr>
          <w:ilvl w:val="1"/>
          <w:numId w:val="13"/>
        </w:numPr>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 not need to specify the configuration of LTE SLSS/PSBCH and NR S-SSB.</w:t>
      </w:r>
    </w:p>
    <w:p w14:paraId="1CC7AE7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CATT[R1-2304733] (1)</w:t>
      </w:r>
    </w:p>
    <w:p w14:paraId="337E0F36" w14:textId="77777777" w:rsidR="004707DD" w:rsidRDefault="004707DD">
      <w:pPr>
        <w:rPr>
          <w:rFonts w:eastAsiaTheme="minorEastAsia"/>
          <w:lang w:val="en-AU" w:eastAsia="zh-CN"/>
        </w:rPr>
      </w:pPr>
    </w:p>
    <w:p w14:paraId="061A52A1" w14:textId="77777777" w:rsidR="004707DD" w:rsidRDefault="004707DD">
      <w:pPr>
        <w:rPr>
          <w:rFonts w:eastAsiaTheme="minorEastAsia"/>
          <w:lang w:val="en-AU" w:eastAsia="zh-CN"/>
        </w:rPr>
      </w:pPr>
    </w:p>
    <w:p w14:paraId="3AE08CF5" w14:textId="77777777" w:rsidR="004707DD" w:rsidRDefault="00000000">
      <w:pPr>
        <w:pStyle w:val="2"/>
        <w:tabs>
          <w:tab w:val="clear" w:pos="432"/>
        </w:tabs>
        <w:rPr>
          <w:i w:val="0"/>
          <w:color w:val="000000" w:themeColor="text1"/>
        </w:rPr>
      </w:pPr>
      <w:r>
        <w:rPr>
          <w:i w:val="0"/>
          <w:color w:val="000000" w:themeColor="text1"/>
        </w:rPr>
        <w:t>Higher layer parameters</w:t>
      </w:r>
    </w:p>
    <w:p w14:paraId="538C5BC2" w14:textId="77777777" w:rsidR="004707DD" w:rsidRDefault="004707DD">
      <w:pPr>
        <w:rPr>
          <w:rFonts w:eastAsiaTheme="minorEastAsia"/>
          <w:lang w:val="en-AU" w:eastAsia="zh-CN"/>
        </w:rPr>
      </w:pPr>
    </w:p>
    <w:p w14:paraId="4AA909A0"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ZTE[R1-2305381]</w:t>
      </w:r>
    </w:p>
    <w:tbl>
      <w:tblPr>
        <w:tblW w:w="93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992"/>
        <w:gridCol w:w="2160"/>
        <w:gridCol w:w="851"/>
        <w:gridCol w:w="4536"/>
      </w:tblGrid>
      <w:tr w:rsidR="004707DD" w14:paraId="418CCE5D" w14:textId="77777777">
        <w:trPr>
          <w:trHeight w:val="2045"/>
          <w:jc w:val="right"/>
        </w:trPr>
        <w:tc>
          <w:tcPr>
            <w:tcW w:w="812" w:type="dxa"/>
            <w:tcBorders>
              <w:top w:val="single" w:sz="4" w:space="0" w:color="auto"/>
              <w:left w:val="single" w:sz="4" w:space="0" w:color="auto"/>
              <w:bottom w:val="single" w:sz="4" w:space="0" w:color="auto"/>
              <w:right w:val="single" w:sz="4" w:space="0" w:color="auto"/>
            </w:tcBorders>
            <w:vAlign w:val="center"/>
          </w:tcPr>
          <w:p w14:paraId="51E32B65" w14:textId="77777777" w:rsidR="004707DD" w:rsidRDefault="00000000">
            <w:pPr>
              <w:spacing w:before="120" w:after="120"/>
              <w:rPr>
                <w:rFonts w:ascii="Arial" w:hAnsi="Arial" w:cs="Arial"/>
                <w:sz w:val="15"/>
                <w:szCs w:val="15"/>
              </w:rPr>
            </w:pPr>
            <w:r>
              <w:rPr>
                <w:rFonts w:ascii="Arial" w:hAnsi="Arial" w:cs="Arial"/>
                <w:sz w:val="15"/>
                <w:szCs w:val="15"/>
              </w:rPr>
              <w:t>NR_SL_enh2-Core</w:t>
            </w:r>
          </w:p>
        </w:tc>
        <w:tc>
          <w:tcPr>
            <w:tcW w:w="992" w:type="dxa"/>
            <w:tcBorders>
              <w:top w:val="single" w:sz="4" w:space="0" w:color="auto"/>
              <w:left w:val="single" w:sz="4" w:space="0" w:color="auto"/>
              <w:bottom w:val="single" w:sz="4" w:space="0" w:color="auto"/>
              <w:right w:val="single" w:sz="4" w:space="0" w:color="auto"/>
            </w:tcBorders>
            <w:vAlign w:val="center"/>
          </w:tcPr>
          <w:p w14:paraId="1304AD97" w14:textId="77777777" w:rsidR="004707DD" w:rsidRDefault="00000000">
            <w:pPr>
              <w:pStyle w:val="TAL"/>
              <w:spacing w:before="120" w:after="120"/>
              <w:rPr>
                <w:rFonts w:cs="Arial"/>
                <w:i/>
                <w:iCs/>
                <w:sz w:val="15"/>
                <w:szCs w:val="15"/>
              </w:rPr>
            </w:pPr>
            <w:r>
              <w:rPr>
                <w:rFonts w:cs="Arial"/>
                <w:i/>
                <w:iCs/>
                <w:sz w:val="15"/>
                <w:szCs w:val="15"/>
              </w:rPr>
              <w:t>sl-DRPS-Thres-RSRP-List-r18</w:t>
            </w:r>
          </w:p>
        </w:tc>
        <w:tc>
          <w:tcPr>
            <w:tcW w:w="2160" w:type="dxa"/>
            <w:tcBorders>
              <w:top w:val="single" w:sz="4" w:space="0" w:color="auto"/>
              <w:left w:val="single" w:sz="4" w:space="0" w:color="auto"/>
              <w:bottom w:val="single" w:sz="4" w:space="0" w:color="auto"/>
              <w:right w:val="single" w:sz="4" w:space="0" w:color="auto"/>
            </w:tcBorders>
            <w:vAlign w:val="center"/>
          </w:tcPr>
          <w:p w14:paraId="358442E9" w14:textId="77777777" w:rsidR="004707DD" w:rsidRDefault="00000000">
            <w:pPr>
              <w:spacing w:before="120" w:after="120"/>
              <w:rPr>
                <w:rFonts w:ascii="Arial" w:eastAsia="SimSun" w:hAnsi="Arial" w:cs="Arial"/>
                <w:sz w:val="15"/>
                <w:szCs w:val="15"/>
              </w:rPr>
            </w:pPr>
            <w:r>
              <w:rPr>
                <w:rFonts w:ascii="Arial" w:hAnsi="Arial" w:cs="Arial"/>
                <w:sz w:val="15"/>
                <w:szCs w:val="15"/>
              </w:rPr>
              <w:t>S</w:t>
            </w:r>
            <w:r>
              <w:rPr>
                <w:rFonts w:ascii="Arial" w:hAnsi="Arial" w:cs="Arial" w:hint="eastAsia"/>
                <w:sz w:val="15"/>
                <w:szCs w:val="15"/>
              </w:rPr>
              <w:t xml:space="preserve">eparated </w:t>
            </w:r>
            <w:r>
              <w:rPr>
                <w:rFonts w:ascii="Arial" w:hAnsi="Arial" w:cs="Arial"/>
                <w:sz w:val="15"/>
                <w:szCs w:val="15"/>
              </w:rPr>
              <w:t>SL RSRP threshold list</w:t>
            </w:r>
            <w:r>
              <w:rPr>
                <w:rFonts w:ascii="Arial" w:eastAsia="SimSun" w:hAnsi="Arial" w:cs="Arial" w:hint="eastAsia"/>
                <w:sz w:val="15"/>
                <w:szCs w:val="15"/>
              </w:rPr>
              <w:t xml:space="preserve"> is introduced to be used to exclude resource</w:t>
            </w:r>
            <w:r>
              <w:rPr>
                <w:rFonts w:ascii="Arial" w:eastAsia="SimSun" w:hAnsi="Arial" w:cs="Arial"/>
                <w:sz w:val="15"/>
                <w:szCs w:val="15"/>
              </w:rPr>
              <w:t xml:space="preserve"> due to LTE reserved resources in DRPS</w:t>
            </w:r>
            <w:r>
              <w:rPr>
                <w:rFonts w:ascii="Arial" w:eastAsia="SimSun" w:hAnsi="Arial" w:cs="Arial" w:hint="eastAsia"/>
                <w:sz w:val="15"/>
                <w:szCs w:val="15"/>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E07C24E" w14:textId="77777777" w:rsidR="004707DD" w:rsidRDefault="00000000">
            <w:pPr>
              <w:spacing w:before="120" w:after="120"/>
              <w:rPr>
                <w:rFonts w:ascii="Arial" w:hAnsi="Arial" w:cs="Arial"/>
                <w:sz w:val="15"/>
                <w:szCs w:val="15"/>
              </w:rPr>
            </w:pPr>
            <w:r>
              <w:rPr>
                <w:rFonts w:ascii="Arial" w:eastAsia="SimSun" w:hAnsi="Arial" w:cs="Arial"/>
                <w:i/>
                <w:iCs/>
                <w:sz w:val="15"/>
                <w:szCs w:val="15"/>
              </w:rPr>
              <w:t>sl-Thres-RSRP-List</w:t>
            </w:r>
          </w:p>
        </w:tc>
        <w:tc>
          <w:tcPr>
            <w:tcW w:w="4536" w:type="dxa"/>
            <w:tcBorders>
              <w:top w:val="single" w:sz="4" w:space="0" w:color="auto"/>
              <w:left w:val="single" w:sz="4" w:space="0" w:color="auto"/>
              <w:bottom w:val="single" w:sz="4" w:space="0" w:color="auto"/>
              <w:right w:val="single" w:sz="4" w:space="0" w:color="auto"/>
            </w:tcBorders>
            <w:vAlign w:val="center"/>
          </w:tcPr>
          <w:p w14:paraId="7AB6061F" w14:textId="77777777" w:rsidR="004707DD" w:rsidRDefault="00000000">
            <w:pPr>
              <w:spacing w:before="120" w:after="120"/>
              <w:rPr>
                <w:rFonts w:ascii="Arial" w:eastAsia="SimSun" w:hAnsi="Arial" w:cs="Arial"/>
                <w:iCs/>
                <w:sz w:val="15"/>
                <w:szCs w:val="15"/>
              </w:rPr>
            </w:pPr>
            <w:r>
              <w:rPr>
                <w:rFonts w:ascii="Arial" w:hAnsi="Arial" w:cs="Arial"/>
                <w:b/>
                <w:bCs/>
                <w:iCs/>
                <w:sz w:val="15"/>
                <w:szCs w:val="15"/>
                <w:highlight w:val="green"/>
              </w:rPr>
              <w:t>Agreement</w:t>
            </w:r>
            <w:r>
              <w:rPr>
                <w:rFonts w:ascii="Arial" w:eastAsia="SimSun" w:hAnsi="Arial" w:cs="Arial" w:hint="eastAsia"/>
                <w:b/>
                <w:bCs/>
                <w:iCs/>
                <w:sz w:val="15"/>
                <w:szCs w:val="15"/>
                <w:highlight w:val="green"/>
              </w:rPr>
              <w:t xml:space="preserve"> in RAN1 #112b-e</w:t>
            </w:r>
            <w:r>
              <w:rPr>
                <w:rFonts w:ascii="Arial" w:eastAsia="SimSun" w:hAnsi="Arial" w:cs="Arial"/>
                <w:b/>
                <w:bCs/>
                <w:iCs/>
                <w:sz w:val="15"/>
                <w:szCs w:val="15"/>
              </w:rPr>
              <w:t>:</w:t>
            </w:r>
          </w:p>
          <w:p w14:paraId="3415C0A8" w14:textId="77777777" w:rsidR="004707DD" w:rsidRDefault="00000000">
            <w:pPr>
              <w:spacing w:before="120" w:after="120"/>
              <w:rPr>
                <w:rFonts w:ascii="Arial" w:hAnsi="Arial" w:cs="Arial"/>
                <w:sz w:val="15"/>
                <w:szCs w:val="15"/>
              </w:rPr>
            </w:pPr>
            <w:r>
              <w:rPr>
                <w:rFonts w:ascii="Arial" w:hAnsi="Arial" w:cs="Arial"/>
                <w:iCs/>
                <w:sz w:val="15"/>
                <w:szCs w:val="15"/>
              </w:rPr>
              <w:t>In NR SL resource (re)selection procedure, for dynamic resource pool sharing, the list of initial SL RSRP thresholds is separately (pre)configured (i.e., Alt 3 in the agreement of RAN1#112 meeting) for t</w:t>
            </w:r>
            <w:r>
              <w:rPr>
                <w:rFonts w:ascii="Arial" w:hAnsi="Arial" w:cs="Arial"/>
                <w:bCs/>
                <w:iCs/>
                <w:sz w:val="15"/>
                <w:szCs w:val="15"/>
              </w:rPr>
              <w:t>he PHY layer of NR SL module to exclude NR SL candidate resources overlapping with LTE SL reserved resources by other LTE SL UE.</w:t>
            </w:r>
          </w:p>
        </w:tc>
      </w:tr>
    </w:tbl>
    <w:p w14:paraId="51D59DC0" w14:textId="77777777" w:rsidR="004707DD" w:rsidRDefault="004707DD">
      <w:pPr>
        <w:pStyle w:val="af8"/>
        <w:autoSpaceDE w:val="0"/>
        <w:autoSpaceDN w:val="0"/>
        <w:ind w:leftChars="0" w:left="360"/>
        <w:rPr>
          <w:rFonts w:ascii="Arial" w:eastAsiaTheme="minorEastAsia" w:hAnsi="Arial" w:cs="Arial"/>
        </w:rPr>
      </w:pPr>
    </w:p>
    <w:p w14:paraId="0B11B209" w14:textId="77777777" w:rsidR="004707DD" w:rsidRDefault="00000000">
      <w:pPr>
        <w:pStyle w:val="af8"/>
        <w:numPr>
          <w:ilvl w:val="0"/>
          <w:numId w:val="13"/>
        </w:numPr>
        <w:autoSpaceDE w:val="0"/>
        <w:autoSpaceDN w:val="0"/>
        <w:ind w:leftChars="0"/>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OPPO[R1-2305423], Samsung[R1-2305516], </w:t>
      </w:r>
    </w:p>
    <w:p w14:paraId="40E7AA3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Dynamic resource pool sharing is enabled/disabled based on (pre-)configuration per resource pool.</w:t>
      </w:r>
    </w:p>
    <w:p w14:paraId="127A84A9" w14:textId="77777777" w:rsidR="004707DD" w:rsidRDefault="004707DD">
      <w:pPr>
        <w:rPr>
          <w:rFonts w:eastAsiaTheme="minorEastAsia"/>
          <w:lang w:eastAsia="zh-CN"/>
        </w:rPr>
      </w:pPr>
    </w:p>
    <w:p w14:paraId="013FF81A" w14:textId="77777777" w:rsidR="004707DD" w:rsidRDefault="004707DD">
      <w:pPr>
        <w:rPr>
          <w:rFonts w:eastAsiaTheme="minorEastAsia"/>
          <w:color w:val="000000" w:themeColor="text1"/>
          <w:lang w:eastAsia="zh-CN"/>
        </w:rPr>
      </w:pPr>
    </w:p>
    <w:p w14:paraId="0E1DB379" w14:textId="77777777" w:rsidR="004707DD" w:rsidRDefault="00000000">
      <w:pPr>
        <w:pStyle w:val="2"/>
        <w:tabs>
          <w:tab w:val="clear" w:pos="432"/>
        </w:tabs>
        <w:rPr>
          <w:i w:val="0"/>
          <w:color w:val="000000" w:themeColor="text1"/>
        </w:rPr>
      </w:pPr>
      <w:r>
        <w:rPr>
          <w:i w:val="0"/>
          <w:color w:val="000000" w:themeColor="text1"/>
        </w:rPr>
        <w:t>Others</w:t>
      </w:r>
    </w:p>
    <w:p w14:paraId="247ADB03" w14:textId="77777777" w:rsidR="004707DD" w:rsidRDefault="004707DD">
      <w:pPr>
        <w:rPr>
          <w:rFonts w:eastAsiaTheme="minorEastAsia"/>
          <w:color w:val="000000" w:themeColor="text1"/>
          <w:lang w:eastAsia="zh-CN"/>
        </w:rPr>
      </w:pPr>
    </w:p>
    <w:p w14:paraId="1830CDF5"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Nokia[R1-2304343]</w:t>
      </w:r>
    </w:p>
    <w:p w14:paraId="2359F34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non-overlapping resource pools are configured for semi-static TDM based co-channel coexistence, DFN/SFN and subframe/slot alignment between NR SL and LTE SL is assumed.</w:t>
      </w:r>
    </w:p>
    <w:p w14:paraId="4CD5CC22"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device should support transmitting NR S-SSB that is based on reception of LTE SLSS in co-channel coexistence operation.</w:t>
      </w:r>
    </w:p>
    <w:p w14:paraId="4105096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Type B devices with a capability to do LTE sensing and reuse the Type-A framework for information exchange from LTE SL sensing to the NR SL module.</w:t>
      </w:r>
    </w:p>
    <w:p w14:paraId="7947B7A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does not further discuss an FDM semi-static approach to co-channel coexistence as a TDM approach is already agreed to be feasible.</w:t>
      </w:r>
    </w:p>
    <w:p w14:paraId="4F5D2A5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to limit the scope of resource allocation modes to Combination A (Mode 2 NR SL with Mode 4 LTE SL).</w:t>
      </w:r>
    </w:p>
    <w:p w14:paraId="442EB0D0"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CATT[R1-2304733]</w:t>
      </w:r>
    </w:p>
    <w:p w14:paraId="4E41E78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Confirm the working assumption in RAN1#110 as follows:</w:t>
      </w:r>
    </w:p>
    <w:p w14:paraId="515C7A0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14:paraId="63C1BFF8"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FDM based semi-static resource pool partition solution is not adopted for co-channel coexistence mechanism between LTE sidelink and NR sidelink in Rel-18.</w:t>
      </w:r>
    </w:p>
    <w:p w14:paraId="1AEE891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The information shared by LTE SL module to the NR SL module contains at least the following parameters:</w:t>
      </w:r>
    </w:p>
    <w:p w14:paraId="4C0E7586"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Sensing information of LTE SL module, including time and frequency locations of reserved resources by other LTE UEs, determined based on decoded SCIs, SL RSRP measurement results, priority and resource reservation periods based on decoded SCI</w:t>
      </w:r>
    </w:p>
    <w:p w14:paraId="61BF6FAB"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 reservation information of LTE SL module, including time and frequency location of resources used for own LTE SL transmissions, priority and resource reservation periods for own LTE SL transmissions, the count of resource reservation</w:t>
      </w:r>
    </w:p>
    <w:p w14:paraId="082BD2BC"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Half-duplex subframes which are not monitored by the LTE SL module</w:t>
      </w:r>
    </w:p>
    <w:p w14:paraId="1440211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Both IUC scheme 1 and scheme 2 should be enhanced to support to alleviate expected/potential resource conflict(s) between LTE SL and NR SL in dynamic resource pool sharing.</w:t>
      </w:r>
    </w:p>
    <w:p w14:paraId="7B41F19A"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Xiaomi[R1-2304904]</w:t>
      </w:r>
    </w:p>
    <w:p w14:paraId="2BDE8C05"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working assumption in RAN1#110 on device type A shall be confirmed.</w:t>
      </w:r>
    </w:p>
    <w:p w14:paraId="13AE650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FDM based resource pool partitioning, only 15KHz SCS is considered for NR SL.</w:t>
      </w:r>
    </w:p>
    <w:p w14:paraId="24665C6A"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FDM based resource pool partitioning, NR SL and LTE SL shall be synchronized</w:t>
      </w:r>
    </w:p>
    <w:p w14:paraId="05F4220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FDM based resource pool partition, if PSFCH is (pre)configured in NR SL resource pool, the time domain configuration of LTE SL resource pool shall avoid the slots that occupied by NR SL PSFCH</w:t>
      </w:r>
    </w:p>
    <w:p w14:paraId="01CB3ADF"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Panasonic[R1-2304966]</w:t>
      </w:r>
    </w:p>
    <w:p w14:paraId="6C9E30E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V2X usage perspective, co-existence of type A and type C are sufficient (with the high priority). The co-existence among type A, B and C can be considered for SL use cases other than V2X (with lower priority).</w:t>
      </w:r>
    </w:p>
    <w:p w14:paraId="0BC83C50"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devices should be capable to receive both LTE SL and NR SL simultaneously.</w:t>
      </w:r>
    </w:p>
    <w:p w14:paraId="1BBE7A7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SL UEs capable to perform simultaneous TX of LTE and NR SLs, some optimization on dynamic power sharing may also be considered.</w:t>
      </w:r>
    </w:p>
    <w:p w14:paraId="756C0F6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of the dynamic sharing resource pools may have two possibilities: – 1) same resource pool for LTE SL and NR SL, and 2) overlapped but separated configuration for LTE and NR SL. The kind of resource pool configuration needs to be clarified.</w:t>
      </w:r>
    </w:p>
    <w:p w14:paraId="4D98A249"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Inter-UE coordination can be used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p w14:paraId="7396B4B1"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Type A devices, it may indicate their own reservation with both LTE and NR SCIs (at least for type C devices). Alternatively, for in-coverage UEs, they can use gNB to relay the information via UL and DL.</w:t>
      </w:r>
    </w:p>
    <w:p w14:paraId="779ED2E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in-coverage UEs, they can use gNB to relay the sensing information via UL and then DL to targeted UEs.</w:t>
      </w:r>
    </w:p>
    <w:p w14:paraId="230DB146"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For an LTE/NR shared resource pool, it could be specified that periodic reservation of LTE V2X is used for LTE V2X, and the remaining resource is used for NR V2X. The dynamically scheduled NR SL transmissions may be prioritized over LTE even with lower priority.</w:t>
      </w:r>
    </w:p>
    <w:p w14:paraId="5F569DAC"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InterDigital[R1-2305154]</w:t>
      </w:r>
    </w:p>
    <w:p w14:paraId="18EBC81F"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module sharing of LTE SL resource reservation information is initiated when a NR SL resource (re)selection is triggered.</w:t>
      </w:r>
    </w:p>
    <w:p w14:paraId="286911A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candidate information shared by the LTE SL module to the NR SL module may include one or more of the following parameters: </w:t>
      </w:r>
    </w:p>
    <w:p w14:paraId="61D7C71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locations of reserved resources by other LTE UEs, determined based on decoded SCIs</w:t>
      </w:r>
    </w:p>
    <w:p w14:paraId="2DFE258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RSRP measurement results</w:t>
      </w:r>
    </w:p>
    <w:p w14:paraId="09F3B51F"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 reservation periods based on decoded SCI and for own LTE SL transmissions</w:t>
      </w:r>
    </w:p>
    <w:p w14:paraId="6578156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Priority based on decoded SCI and for own LTE SL transmissions</w:t>
      </w:r>
    </w:p>
    <w:p w14:paraId="4AD980D5"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 of resources used for own LTE SL transmissions</w:t>
      </w:r>
    </w:p>
    <w:p w14:paraId="15304D9D"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logical subframe related information</w:t>
      </w:r>
    </w:p>
    <w:p w14:paraId="791E388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Resources corresponding to half-duplex subframes which are not monitored by the LTE SL UE</w:t>
      </w:r>
    </w:p>
    <w:p w14:paraId="176B919A"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Qualcomm[R1-2305339]</w:t>
      </w:r>
    </w:p>
    <w:p w14:paraId="14BD6C7B"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SL module of a Type A UE shares the received signal reference power (RSRP) measured over the resources over which an LTE SL transmission was received.</w:t>
      </w:r>
    </w:p>
    <w:p w14:paraId="41F7729D"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UE prioritizes transmissions over reception for a Tx-Rx conflict and prioritizes LTE SL transmissions over NR SL transmissions for a Tx-Tx conflict.</w:t>
      </w:r>
    </w:p>
    <w:p w14:paraId="4CF4D943"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ZTE[R1-2305381]</w:t>
      </w:r>
    </w:p>
    <w:p w14:paraId="683FAC37"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device type A, NR SL module is assumed aware of all corresponding parameters about the LTE SL resource pool(s), including LTE logical subframe related information and subchannel related information.</w:t>
      </w:r>
    </w:p>
    <w:p w14:paraId="6DBEA1C1"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OPPO[R1-2305423]</w:t>
      </w:r>
    </w:p>
    <w:p w14:paraId="455058E8"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re-evaluation and pre-emption checking in NR SL module,</w:t>
      </w:r>
    </w:p>
    <w:p w14:paraId="366F966C"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of the resource exclusions for dynamic resource pool sharing should trigger resource re-selection in re-evaluation checking.</w:t>
      </w:r>
    </w:p>
    <w:p w14:paraId="71EA746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Only the resource exclusion due to reserved resources of other LTE SL UEs should trigger resource re-selection in pre-emption checking.</w:t>
      </w:r>
    </w:p>
    <w:p w14:paraId="4A80F5C7"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Samsung[R1-2305516]</w:t>
      </w:r>
    </w:p>
    <w:p w14:paraId="5061A317"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addition to using the shared information to determine the set of resources for its own SL transmission, the UE may use the shared information for:</w:t>
      </w:r>
    </w:p>
    <w:p w14:paraId="4CBA945A"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Scheme 1 inter-UE co-ordination.</w:t>
      </w:r>
    </w:p>
    <w:p w14:paraId="2CDA2939"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Scheme 2 inter-UE co-ordination.</w:t>
      </w:r>
    </w:p>
    <w:p w14:paraId="486C3218"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ETRI[R1-2305796]</w:t>
      </w:r>
    </w:p>
    <w:p w14:paraId="79CA9A02"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At least the following parameters should be included in the candidate information shared by LTE SL module:</w:t>
      </w:r>
    </w:p>
    <w:p w14:paraId="6C833004"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locations of reserved resources by other LTE UEs, determined based on decoded SCIs</w:t>
      </w:r>
    </w:p>
    <w:p w14:paraId="7FD5FBDD"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RSRP measurement results</w:t>
      </w:r>
    </w:p>
    <w:p w14:paraId="4F2C5B93"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 reservation periods based on decoded SCI and for own LTE SL transmissions</w:t>
      </w:r>
    </w:p>
    <w:p w14:paraId="73C1EDD7"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Priority based on decoded SCI and for own LTE SL transmissions </w:t>
      </w:r>
    </w:p>
    <w:p w14:paraId="71CE5055" w14:textId="77777777" w:rsidR="004707DD"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 and frequency location of resources used for own LTE SL transmissions</w:t>
      </w:r>
    </w:p>
    <w:p w14:paraId="12ECB735"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Sharp[R1-2305845]</w:t>
      </w:r>
    </w:p>
    <w:p w14:paraId="1E3D1624"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pre-emption with DRPS, if a resource subject to pre-emption overlaps with the shared LTE SL resources associated with non-monitored LTE subframes, the physical layer shall indicate pre-emption to MAC layers for resource re-selection.</w:t>
      </w:r>
    </w:p>
    <w:p w14:paraId="28872B29"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subframe#0 in SFN#0 boundary for NR SL and LTE SL is aligned, wherein the alignment is achieved by UE implementation means.</w:t>
      </w:r>
    </w:p>
    <w:p w14:paraId="648F93B1" w14:textId="77777777" w:rsidR="004707DD"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Ericsson[R1-2305871]</w:t>
      </w:r>
    </w:p>
    <w:p w14:paraId="7321D84C" w14:textId="77777777" w:rsidR="004707DD"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7473C422" w14:textId="77777777" w:rsidR="004707DD" w:rsidRDefault="004707DD">
      <w:pPr>
        <w:autoSpaceDE w:val="0"/>
        <w:autoSpaceDN w:val="0"/>
        <w:rPr>
          <w:rFonts w:asciiTheme="minorHAnsi" w:hAnsiTheme="minorHAnsi" w:cstheme="minorHAnsi"/>
          <w:color w:val="000000"/>
          <w:sz w:val="22"/>
          <w:szCs w:val="22"/>
          <w:lang w:eastAsia="ko-KR"/>
        </w:rPr>
      </w:pPr>
    </w:p>
    <w:p w14:paraId="1838352E" w14:textId="77777777" w:rsidR="004707DD" w:rsidRDefault="004707DD">
      <w:pPr>
        <w:rPr>
          <w:rFonts w:eastAsiaTheme="minorEastAsia"/>
          <w:color w:val="000000" w:themeColor="text1"/>
          <w:lang w:eastAsia="zh-CN"/>
        </w:rPr>
      </w:pPr>
    </w:p>
    <w:p w14:paraId="3F5CDDAF" w14:textId="77777777" w:rsidR="004707DD" w:rsidRDefault="00000000">
      <w:pPr>
        <w:pStyle w:val="3GPPH1"/>
      </w:pPr>
      <w:r>
        <w:t>References</w:t>
      </w:r>
    </w:p>
    <w:p w14:paraId="68B15059"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R1-2304343</w:t>
      </w:r>
      <w:r>
        <w:rPr>
          <w:rFonts w:ascii="Calibri" w:hAnsi="Calibri" w:cs="Calibri"/>
          <w:sz w:val="22"/>
          <w:szCs w:val="22"/>
        </w:rPr>
        <w:tab/>
        <w:t>On Co-channel Coexistence for LTE Sidelink and NR Sidelink</w:t>
      </w:r>
      <w:r>
        <w:rPr>
          <w:rFonts w:ascii="Calibri" w:hAnsi="Calibri" w:cs="Calibri"/>
          <w:sz w:val="22"/>
          <w:szCs w:val="22"/>
        </w:rPr>
        <w:tab/>
        <w:t>Nokia, Nokia Shanghai Bell</w:t>
      </w:r>
    </w:p>
    <w:p w14:paraId="75645500"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R1-2304482</w:t>
      </w:r>
      <w:r>
        <w:rPr>
          <w:rFonts w:ascii="Calibri" w:hAnsi="Calibri" w:cs="Calibri"/>
          <w:sz w:val="22"/>
          <w:szCs w:val="22"/>
        </w:rPr>
        <w:tab/>
        <w:t>Co-channel coexistence for LTE sidelink and NR sidelink</w:t>
      </w:r>
      <w:r>
        <w:rPr>
          <w:rFonts w:ascii="Calibri" w:hAnsi="Calibri" w:cs="Calibri"/>
          <w:sz w:val="22"/>
          <w:szCs w:val="22"/>
        </w:rPr>
        <w:tab/>
        <w:t>vivo</w:t>
      </w:r>
    </w:p>
    <w:p w14:paraId="251DC5B5"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R1-2304560</w:t>
      </w:r>
      <w:r>
        <w:rPr>
          <w:rFonts w:ascii="Calibri" w:hAnsi="Calibri" w:cs="Calibri"/>
          <w:sz w:val="22"/>
          <w:szCs w:val="22"/>
        </w:rPr>
        <w:tab/>
        <w:t>Discussion on Co-channel coexistence for LTE sidelink and NR sidelink</w:t>
      </w:r>
      <w:r>
        <w:rPr>
          <w:rFonts w:ascii="Calibri" w:hAnsi="Calibri" w:cs="Calibri"/>
          <w:sz w:val="22"/>
          <w:szCs w:val="22"/>
        </w:rPr>
        <w:tab/>
        <w:t>Spreadtrum Communications</w:t>
      </w:r>
    </w:p>
    <w:p w14:paraId="02366907"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R1-2304663</w:t>
      </w:r>
      <w:r>
        <w:rPr>
          <w:rFonts w:ascii="Calibri" w:hAnsi="Calibri" w:cs="Calibri"/>
          <w:sz w:val="22"/>
          <w:szCs w:val="22"/>
        </w:rPr>
        <w:tab/>
        <w:t>Co-channel coexistence for LTE sidelink and NR sidelink</w:t>
      </w:r>
      <w:r>
        <w:rPr>
          <w:rFonts w:ascii="Calibri" w:hAnsi="Calibri" w:cs="Calibri"/>
          <w:sz w:val="22"/>
          <w:szCs w:val="22"/>
        </w:rPr>
        <w:tab/>
        <w:t>Huawei, HiSilicon</w:t>
      </w:r>
    </w:p>
    <w:p w14:paraId="7C67F4D3"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R1-2304733</w:t>
      </w:r>
      <w:r>
        <w:rPr>
          <w:rFonts w:ascii="Calibri" w:hAnsi="Calibri" w:cs="Calibri"/>
          <w:sz w:val="22"/>
          <w:szCs w:val="22"/>
        </w:rPr>
        <w:tab/>
        <w:t>Discussion on co-channel coexistence for LTE sidelink and NR sidelink</w:t>
      </w:r>
      <w:r>
        <w:rPr>
          <w:rFonts w:ascii="Calibri" w:hAnsi="Calibri" w:cs="Calibri"/>
          <w:sz w:val="22"/>
          <w:szCs w:val="22"/>
        </w:rPr>
        <w:tab/>
        <w:t>CATT, GOHIGH</w:t>
      </w:r>
    </w:p>
    <w:p w14:paraId="3B284734"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R1-2304805</w:t>
      </w:r>
      <w:r>
        <w:rPr>
          <w:rFonts w:ascii="Calibri" w:hAnsi="Calibri" w:cs="Calibri"/>
          <w:sz w:val="22"/>
          <w:szCs w:val="22"/>
        </w:rPr>
        <w:tab/>
        <w:t>Remaining issues on NR-LTE sidelink co-channel co-existence</w:t>
      </w:r>
      <w:r>
        <w:rPr>
          <w:rFonts w:ascii="Calibri" w:hAnsi="Calibri" w:cs="Calibri"/>
          <w:sz w:val="22"/>
          <w:szCs w:val="22"/>
        </w:rPr>
        <w:tab/>
        <w:t>Intel Corporation</w:t>
      </w:r>
    </w:p>
    <w:p w14:paraId="13406CBC"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R1-2304904</w:t>
      </w:r>
      <w:r>
        <w:rPr>
          <w:rFonts w:ascii="Calibri" w:hAnsi="Calibri" w:cs="Calibri"/>
          <w:sz w:val="22"/>
          <w:szCs w:val="22"/>
        </w:rPr>
        <w:tab/>
        <w:t>Discussion on co-channel coexistence for LTE and NR sidelink</w:t>
      </w:r>
      <w:r>
        <w:rPr>
          <w:rFonts w:ascii="Calibri" w:hAnsi="Calibri" w:cs="Calibri"/>
          <w:sz w:val="22"/>
          <w:szCs w:val="22"/>
        </w:rPr>
        <w:tab/>
        <w:t>xiaomi</w:t>
      </w:r>
    </w:p>
    <w:p w14:paraId="29982FC8"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R1-2304966</w:t>
      </w:r>
      <w:r>
        <w:rPr>
          <w:rFonts w:ascii="Calibri" w:hAnsi="Calibri" w:cs="Calibri"/>
          <w:sz w:val="22"/>
          <w:szCs w:val="22"/>
        </w:rPr>
        <w:tab/>
        <w:t>Discussion on Sidelink Co-channel Coexistence</w:t>
      </w:r>
      <w:r>
        <w:rPr>
          <w:rFonts w:ascii="Calibri" w:hAnsi="Calibri" w:cs="Calibri"/>
          <w:sz w:val="22"/>
          <w:szCs w:val="22"/>
        </w:rPr>
        <w:tab/>
        <w:t>Panasonic</w:t>
      </w:r>
    </w:p>
    <w:p w14:paraId="4E6DCA1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R1-2304986</w:t>
      </w:r>
      <w:r>
        <w:rPr>
          <w:rFonts w:ascii="Calibri" w:hAnsi="Calibri" w:cs="Calibri"/>
          <w:sz w:val="22"/>
          <w:szCs w:val="22"/>
        </w:rPr>
        <w:tab/>
        <w:t>Co-existence between LTE and NR sidelink</w:t>
      </w:r>
      <w:r>
        <w:rPr>
          <w:rFonts w:ascii="Calibri" w:hAnsi="Calibri" w:cs="Calibri"/>
          <w:sz w:val="22"/>
          <w:szCs w:val="22"/>
        </w:rPr>
        <w:tab/>
        <w:t>NEC</w:t>
      </w:r>
    </w:p>
    <w:p w14:paraId="64EDFA24"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R1-2305064</w:t>
      </w:r>
      <w:r>
        <w:rPr>
          <w:rFonts w:ascii="Calibri" w:hAnsi="Calibri" w:cs="Calibri"/>
          <w:sz w:val="22"/>
          <w:szCs w:val="22"/>
        </w:rPr>
        <w:tab/>
        <w:t>Discussion on co-channel coexistence for LTE sidelink and NR sidelink</w:t>
      </w:r>
      <w:r>
        <w:rPr>
          <w:rFonts w:ascii="Calibri" w:hAnsi="Calibri" w:cs="Calibri"/>
          <w:sz w:val="22"/>
          <w:szCs w:val="22"/>
        </w:rPr>
        <w:tab/>
        <w:t>Lenovo</w:t>
      </w:r>
    </w:p>
    <w:p w14:paraId="18A21C9C"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R1-2305154</w:t>
      </w:r>
      <w:r>
        <w:rPr>
          <w:rFonts w:ascii="Calibri" w:hAnsi="Calibri" w:cs="Calibri"/>
          <w:sz w:val="22"/>
          <w:szCs w:val="22"/>
        </w:rPr>
        <w:tab/>
        <w:t>Co-channel coexistence for LTE sidelink and NR sidelink</w:t>
      </w:r>
      <w:r>
        <w:rPr>
          <w:rFonts w:ascii="Calibri" w:hAnsi="Calibri" w:cs="Calibri"/>
          <w:sz w:val="22"/>
          <w:szCs w:val="22"/>
        </w:rPr>
        <w:tab/>
        <w:t>InterDigital, Inc.</w:t>
      </w:r>
    </w:p>
    <w:p w14:paraId="1E3044DF"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R1-2305245</w:t>
      </w:r>
      <w:r>
        <w:rPr>
          <w:rFonts w:ascii="Calibri" w:hAnsi="Calibri" w:cs="Calibri"/>
          <w:sz w:val="22"/>
          <w:szCs w:val="22"/>
        </w:rPr>
        <w:tab/>
        <w:t>Co-channel Coexistence for LTE Sidelink and NR Sidelink</w:t>
      </w:r>
      <w:r>
        <w:rPr>
          <w:rFonts w:ascii="Calibri" w:hAnsi="Calibri" w:cs="Calibri"/>
          <w:sz w:val="22"/>
          <w:szCs w:val="22"/>
        </w:rPr>
        <w:tab/>
        <w:t>Apple</w:t>
      </w:r>
    </w:p>
    <w:p w14:paraId="3CCEDB54"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lastRenderedPageBreak/>
        <w:t>R1-2305339</w:t>
      </w:r>
      <w:r>
        <w:rPr>
          <w:rFonts w:ascii="Calibri" w:hAnsi="Calibri" w:cs="Calibri"/>
          <w:sz w:val="22"/>
          <w:szCs w:val="22"/>
        </w:rPr>
        <w:tab/>
        <w:t>Co-channel Coexistence Between LTE SL and NR SL</w:t>
      </w:r>
      <w:r>
        <w:rPr>
          <w:rFonts w:ascii="Calibri" w:hAnsi="Calibri" w:cs="Calibri"/>
          <w:sz w:val="22"/>
          <w:szCs w:val="22"/>
        </w:rPr>
        <w:tab/>
        <w:t>Qualcomm Incorporated</w:t>
      </w:r>
    </w:p>
    <w:p w14:paraId="66C107D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R1-2305381</w:t>
      </w:r>
      <w:r>
        <w:rPr>
          <w:rFonts w:ascii="Calibri" w:hAnsi="Calibri" w:cs="Calibri"/>
          <w:sz w:val="22"/>
          <w:szCs w:val="22"/>
        </w:rPr>
        <w:tab/>
        <w:t>Discussion  on co-channel coexistence for LTE sidelink and NR sidelink</w:t>
      </w:r>
      <w:r>
        <w:rPr>
          <w:rFonts w:ascii="Calibri" w:hAnsi="Calibri" w:cs="Calibri"/>
          <w:sz w:val="22"/>
          <w:szCs w:val="22"/>
        </w:rPr>
        <w:tab/>
        <w:t>ZTE, Sanechips</w:t>
      </w:r>
    </w:p>
    <w:p w14:paraId="1655E91F"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R1-2305423</w:t>
      </w:r>
      <w:r>
        <w:rPr>
          <w:rFonts w:ascii="Calibri" w:hAnsi="Calibri" w:cs="Calibri"/>
          <w:sz w:val="22"/>
          <w:szCs w:val="22"/>
        </w:rPr>
        <w:tab/>
        <w:t>Remaining details on dynamic resource sharing</w:t>
      </w:r>
      <w:r>
        <w:rPr>
          <w:rFonts w:ascii="Calibri" w:hAnsi="Calibri" w:cs="Calibri"/>
          <w:sz w:val="22"/>
          <w:szCs w:val="22"/>
        </w:rPr>
        <w:tab/>
        <w:t>OPPO</w:t>
      </w:r>
    </w:p>
    <w:p w14:paraId="78DCF7F7"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R1-2305516</w:t>
      </w:r>
      <w:r>
        <w:rPr>
          <w:rFonts w:ascii="Calibri" w:hAnsi="Calibri" w:cs="Calibri"/>
          <w:sz w:val="22"/>
          <w:szCs w:val="22"/>
        </w:rPr>
        <w:tab/>
        <w:t>Remaining details on co-channel coexistence for LTE sidelink and NR sidelink</w:t>
      </w:r>
      <w:r>
        <w:rPr>
          <w:rFonts w:ascii="Calibri" w:hAnsi="Calibri" w:cs="Calibri"/>
          <w:sz w:val="22"/>
          <w:szCs w:val="22"/>
        </w:rPr>
        <w:tab/>
        <w:t>Samsung</w:t>
      </w:r>
    </w:p>
    <w:p w14:paraId="5021B74A"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R1-2305601</w:t>
      </w:r>
      <w:r>
        <w:rPr>
          <w:rFonts w:ascii="Calibri" w:hAnsi="Calibri" w:cs="Calibri"/>
          <w:sz w:val="22"/>
          <w:szCs w:val="22"/>
        </w:rPr>
        <w:tab/>
        <w:t>Discussion on co-channel coexistence of LTE-SL and NR-SL</w:t>
      </w:r>
      <w:r>
        <w:rPr>
          <w:rFonts w:ascii="Calibri" w:hAnsi="Calibri" w:cs="Calibri"/>
          <w:sz w:val="22"/>
          <w:szCs w:val="22"/>
        </w:rPr>
        <w:tab/>
        <w:t>NTT DOCOMO, INC.</w:t>
      </w:r>
    </w:p>
    <w:p w14:paraId="388175C3"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R1-2305632</w:t>
      </w:r>
      <w:r>
        <w:rPr>
          <w:rFonts w:ascii="Calibri" w:hAnsi="Calibri" w:cs="Calibri"/>
          <w:sz w:val="22"/>
          <w:szCs w:val="22"/>
        </w:rPr>
        <w:tab/>
        <w:t>Discussion on co-channel coexistence for LTE sidelink and NR sidelink</w:t>
      </w:r>
      <w:r>
        <w:rPr>
          <w:rFonts w:ascii="Calibri" w:hAnsi="Calibri" w:cs="Calibri"/>
          <w:sz w:val="22"/>
          <w:szCs w:val="22"/>
        </w:rPr>
        <w:tab/>
        <w:t>LG Electronics</w:t>
      </w:r>
    </w:p>
    <w:p w14:paraId="598F988C"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R1-2305762</w:t>
      </w:r>
      <w:r>
        <w:rPr>
          <w:rFonts w:ascii="Calibri" w:hAnsi="Calibri" w:cs="Calibri"/>
          <w:sz w:val="22"/>
          <w:szCs w:val="22"/>
        </w:rPr>
        <w:tab/>
        <w:t xml:space="preserve">Discussion on Co-Channel Coexistence for LTE and NR Sidelink </w:t>
      </w:r>
      <w:r>
        <w:rPr>
          <w:rFonts w:ascii="Calibri" w:hAnsi="Calibri" w:cs="Calibri"/>
          <w:sz w:val="22"/>
          <w:szCs w:val="22"/>
        </w:rPr>
        <w:tab/>
        <w:t>Fraunhofer HHI, Fraunhofer IIS</w:t>
      </w:r>
    </w:p>
    <w:p w14:paraId="74DC2379"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R1-2305796</w:t>
      </w:r>
      <w:r>
        <w:rPr>
          <w:rFonts w:ascii="Calibri" w:hAnsi="Calibri" w:cs="Calibri"/>
          <w:sz w:val="22"/>
          <w:szCs w:val="22"/>
        </w:rPr>
        <w:tab/>
        <w:t>Discussion on co-channel coexistence for LTE sidelink and NR sidelink</w:t>
      </w:r>
      <w:r>
        <w:rPr>
          <w:rFonts w:ascii="Calibri" w:hAnsi="Calibri" w:cs="Calibri"/>
          <w:sz w:val="22"/>
          <w:szCs w:val="22"/>
        </w:rPr>
        <w:tab/>
        <w:t>ETRI</w:t>
      </w:r>
    </w:p>
    <w:p w14:paraId="3C49D96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R1-2305819</w:t>
      </w:r>
      <w:r>
        <w:rPr>
          <w:rFonts w:ascii="Calibri" w:hAnsi="Calibri" w:cs="Calibri"/>
          <w:sz w:val="22"/>
          <w:szCs w:val="22"/>
        </w:rPr>
        <w:tab/>
        <w:t>Discussion on co-channel coexistence for LTE sidelink and NR sidelink</w:t>
      </w:r>
      <w:r>
        <w:rPr>
          <w:rFonts w:ascii="Calibri" w:hAnsi="Calibri" w:cs="Calibri"/>
          <w:sz w:val="22"/>
          <w:szCs w:val="22"/>
        </w:rPr>
        <w:tab/>
        <w:t>WILUS Inc.</w:t>
      </w:r>
    </w:p>
    <w:p w14:paraId="78256B53"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R1-2305845</w:t>
      </w:r>
      <w:r>
        <w:rPr>
          <w:rFonts w:ascii="Calibri" w:hAnsi="Calibri" w:cs="Calibri"/>
          <w:sz w:val="22"/>
          <w:szCs w:val="22"/>
        </w:rPr>
        <w:tab/>
        <w:t>Discussion on co-channel coexistence for LTE sidelink and NR sidelink</w:t>
      </w:r>
      <w:r>
        <w:rPr>
          <w:rFonts w:ascii="Calibri" w:hAnsi="Calibri" w:cs="Calibri"/>
          <w:sz w:val="22"/>
          <w:szCs w:val="22"/>
        </w:rPr>
        <w:tab/>
        <w:t>Sharp</w:t>
      </w:r>
    </w:p>
    <w:p w14:paraId="4E93507A"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R1-2305871</w:t>
      </w:r>
      <w:r>
        <w:rPr>
          <w:rFonts w:ascii="Calibri" w:hAnsi="Calibri" w:cs="Calibri"/>
          <w:sz w:val="22"/>
          <w:szCs w:val="22"/>
        </w:rPr>
        <w:tab/>
        <w:t>Co-channel coexistence between LTE sidelink and NR sidelink</w:t>
      </w:r>
      <w:r>
        <w:rPr>
          <w:rFonts w:ascii="Calibri" w:hAnsi="Calibri" w:cs="Calibri"/>
          <w:sz w:val="22"/>
          <w:szCs w:val="22"/>
        </w:rPr>
        <w:tab/>
        <w:t>Ericsson</w:t>
      </w:r>
    </w:p>
    <w:p w14:paraId="048345F2"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R1-2305907</w:t>
      </w:r>
      <w:r>
        <w:rPr>
          <w:rFonts w:ascii="Calibri" w:hAnsi="Calibri" w:cs="Calibri"/>
          <w:sz w:val="22"/>
          <w:szCs w:val="22"/>
        </w:rPr>
        <w:tab/>
        <w:t>On sidelink co-channel coexistence issues</w:t>
      </w:r>
      <w:r>
        <w:rPr>
          <w:rFonts w:ascii="Calibri" w:hAnsi="Calibri" w:cs="Calibri"/>
          <w:sz w:val="22"/>
          <w:szCs w:val="22"/>
        </w:rPr>
        <w:tab/>
        <w:t>Mitsubishi Electric RCE</w:t>
      </w:r>
    </w:p>
    <w:p w14:paraId="3B1EFE6D" w14:textId="77777777" w:rsidR="004707DD" w:rsidRDefault="00000000">
      <w:pPr>
        <w:pStyle w:val="af8"/>
        <w:numPr>
          <w:ilvl w:val="0"/>
          <w:numId w:val="21"/>
        </w:numPr>
        <w:tabs>
          <w:tab w:val="left" w:pos="1560"/>
        </w:tabs>
        <w:ind w:leftChars="0"/>
        <w:rPr>
          <w:rFonts w:ascii="Calibri" w:hAnsi="Calibri" w:cs="Calibri"/>
          <w:sz w:val="22"/>
          <w:szCs w:val="22"/>
        </w:rPr>
      </w:pPr>
      <w:r>
        <w:rPr>
          <w:rFonts w:ascii="Calibri" w:hAnsi="Calibri" w:cs="Calibri"/>
          <w:sz w:val="22"/>
          <w:szCs w:val="22"/>
        </w:rPr>
        <w:t>R1-2305949</w:t>
      </w:r>
      <w:r>
        <w:rPr>
          <w:rFonts w:ascii="Calibri" w:hAnsi="Calibri" w:cs="Calibri"/>
          <w:sz w:val="22"/>
          <w:szCs w:val="22"/>
        </w:rPr>
        <w:tab/>
        <w:t>Dynamic co-channel coexistence for LTE sidelink and NR sidelink</w:t>
      </w:r>
      <w:r>
        <w:rPr>
          <w:rFonts w:ascii="Calibri" w:hAnsi="Calibri" w:cs="Calibri"/>
          <w:sz w:val="22"/>
          <w:szCs w:val="22"/>
        </w:rPr>
        <w:tab/>
        <w:t>TOYOTA Info Technology Center, Continemtal Automotive</w:t>
      </w:r>
    </w:p>
    <w:p w14:paraId="2F136734" w14:textId="77777777" w:rsidR="004707DD" w:rsidRDefault="004707DD">
      <w:pPr>
        <w:tabs>
          <w:tab w:val="left" w:pos="420"/>
          <w:tab w:val="left" w:pos="1560"/>
        </w:tabs>
      </w:pPr>
    </w:p>
    <w:p w14:paraId="166AF3EF" w14:textId="77777777" w:rsidR="004707DD" w:rsidRDefault="004707DD"/>
    <w:p w14:paraId="201CDA96" w14:textId="77777777" w:rsidR="004707DD" w:rsidRDefault="00000000">
      <w:pPr>
        <w:pStyle w:val="3GPPH1"/>
      </w:pPr>
      <w:r>
        <w:t>Contact information</w:t>
      </w:r>
    </w:p>
    <w:p w14:paraId="0DFA8044" w14:textId="77777777" w:rsidR="004707DD" w:rsidRDefault="004707DD">
      <w:pPr>
        <w:autoSpaceDE w:val="0"/>
        <w:autoSpaceDN w:val="0"/>
        <w:spacing w:after="120"/>
        <w:rPr>
          <w:rFonts w:ascii="Calibri" w:hAnsi="Calibri" w:cs="Calibri"/>
          <w:sz w:val="22"/>
          <w:szCs w:val="22"/>
        </w:rPr>
      </w:pPr>
    </w:p>
    <w:p w14:paraId="5E176706" w14:textId="77777777" w:rsidR="004707DD" w:rsidRDefault="00000000">
      <w:pPr>
        <w:spacing w:before="120" w:after="120"/>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42D84578" w14:textId="77777777" w:rsidR="004707DD" w:rsidRDefault="004707DD">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4707DD" w14:paraId="2B0D29C7" w14:textId="77777777">
        <w:trPr>
          <w:trHeight w:val="158"/>
        </w:trPr>
        <w:tc>
          <w:tcPr>
            <w:tcW w:w="1980" w:type="dxa"/>
            <w:shd w:val="clear" w:color="auto" w:fill="D9D9D9" w:themeFill="background1" w:themeFillShade="D9"/>
          </w:tcPr>
          <w:p w14:paraId="7DEDE2D5" w14:textId="77777777" w:rsidR="004707DD" w:rsidRDefault="00000000">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2A240835" w14:textId="77777777" w:rsidR="004707DD" w:rsidRDefault="00000000">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435B926D" w14:textId="77777777" w:rsidR="004707DD" w:rsidRDefault="00000000">
            <w:pPr>
              <w:rPr>
                <w:rFonts w:ascii="Calibri" w:hAnsi="Calibri" w:cs="Calibri"/>
                <w:b/>
                <w:bCs/>
                <w:sz w:val="22"/>
                <w:szCs w:val="22"/>
              </w:rPr>
            </w:pPr>
            <w:r>
              <w:rPr>
                <w:rFonts w:ascii="Calibri" w:hAnsi="Calibri" w:cs="Calibri"/>
                <w:b/>
                <w:bCs/>
                <w:sz w:val="22"/>
                <w:szCs w:val="22"/>
              </w:rPr>
              <w:t>Email Address</w:t>
            </w:r>
          </w:p>
        </w:tc>
      </w:tr>
      <w:tr w:rsidR="004707DD" w14:paraId="14EC6F05" w14:textId="77777777">
        <w:trPr>
          <w:trHeight w:val="158"/>
        </w:trPr>
        <w:tc>
          <w:tcPr>
            <w:tcW w:w="1980" w:type="dxa"/>
          </w:tcPr>
          <w:p w14:paraId="33088A64" w14:textId="77777777" w:rsidR="004707DD" w:rsidRDefault="00000000">
            <w:pPr>
              <w:rPr>
                <w:rFonts w:ascii="Calibri" w:hAnsi="Calibri" w:cs="Calibri"/>
                <w:sz w:val="22"/>
                <w:szCs w:val="22"/>
              </w:rPr>
            </w:pPr>
            <w:r>
              <w:rPr>
                <w:rFonts w:ascii="Calibri" w:hAnsi="Calibri" w:cs="Calibri"/>
                <w:sz w:val="22"/>
                <w:szCs w:val="22"/>
              </w:rPr>
              <w:t>Fraunhofer</w:t>
            </w:r>
          </w:p>
        </w:tc>
        <w:tc>
          <w:tcPr>
            <w:tcW w:w="3235" w:type="dxa"/>
          </w:tcPr>
          <w:p w14:paraId="69B1E2A9" w14:textId="77777777" w:rsidR="004707DD" w:rsidRDefault="00000000">
            <w:pPr>
              <w:rPr>
                <w:rFonts w:ascii="Calibri" w:hAnsi="Calibri" w:cs="Calibri"/>
                <w:sz w:val="22"/>
                <w:szCs w:val="22"/>
              </w:rPr>
            </w:pPr>
            <w:r>
              <w:rPr>
                <w:rFonts w:ascii="Calibri" w:hAnsi="Calibri" w:cs="Calibri"/>
                <w:sz w:val="22"/>
                <w:szCs w:val="22"/>
              </w:rPr>
              <w:t>Tom Wirth</w:t>
            </w:r>
          </w:p>
        </w:tc>
        <w:tc>
          <w:tcPr>
            <w:tcW w:w="4770" w:type="dxa"/>
          </w:tcPr>
          <w:p w14:paraId="68516068" w14:textId="77777777" w:rsidR="004707DD" w:rsidRDefault="00000000">
            <w:pPr>
              <w:rPr>
                <w:rFonts w:ascii="Calibri" w:hAnsi="Calibri" w:cs="Calibri"/>
                <w:sz w:val="22"/>
                <w:szCs w:val="22"/>
              </w:rPr>
            </w:pPr>
            <w:r>
              <w:rPr>
                <w:rFonts w:ascii="Calibri" w:hAnsi="Calibri" w:cs="Calibri"/>
                <w:sz w:val="22"/>
                <w:szCs w:val="22"/>
              </w:rPr>
              <w:t>thomas.wirth@hhi.fraunhofer.de</w:t>
            </w:r>
          </w:p>
        </w:tc>
      </w:tr>
      <w:tr w:rsidR="004707DD" w14:paraId="4DEAC81D" w14:textId="77777777">
        <w:trPr>
          <w:trHeight w:val="158"/>
        </w:trPr>
        <w:tc>
          <w:tcPr>
            <w:tcW w:w="1980" w:type="dxa"/>
          </w:tcPr>
          <w:p w14:paraId="4D6BC23F" w14:textId="77777777" w:rsidR="004707DD" w:rsidRDefault="00000000">
            <w:pPr>
              <w:rPr>
                <w:rFonts w:ascii="Calibri" w:hAnsi="Calibri" w:cs="Calibri"/>
                <w:sz w:val="22"/>
                <w:szCs w:val="22"/>
              </w:rPr>
            </w:pPr>
            <w:r>
              <w:rPr>
                <w:rFonts w:ascii="Calibri" w:hAnsi="Calibri" w:cs="Calibri"/>
                <w:sz w:val="22"/>
                <w:szCs w:val="22"/>
              </w:rPr>
              <w:t>NTT DOCOMO</w:t>
            </w:r>
          </w:p>
        </w:tc>
        <w:tc>
          <w:tcPr>
            <w:tcW w:w="3235" w:type="dxa"/>
          </w:tcPr>
          <w:p w14:paraId="3A07C3E7" w14:textId="77777777" w:rsidR="004707DD" w:rsidRDefault="00000000">
            <w:pPr>
              <w:rPr>
                <w:rFonts w:ascii="Calibri" w:hAnsi="Calibri" w:cs="Calibri"/>
                <w:sz w:val="22"/>
                <w:szCs w:val="22"/>
                <w:lang w:eastAsia="ja-JP"/>
              </w:rPr>
            </w:pPr>
            <w:r>
              <w:rPr>
                <w:rFonts w:ascii="Calibri" w:hAnsi="Calibri" w:cs="Calibri"/>
                <w:sz w:val="22"/>
                <w:szCs w:val="22"/>
                <w:lang w:eastAsia="ja-JP"/>
              </w:rPr>
              <w:t>Shohei Yoshioka</w:t>
            </w:r>
          </w:p>
        </w:tc>
        <w:tc>
          <w:tcPr>
            <w:tcW w:w="4770" w:type="dxa"/>
          </w:tcPr>
          <w:p w14:paraId="56F346AA" w14:textId="77777777" w:rsidR="004707DD" w:rsidRDefault="00000000">
            <w:pPr>
              <w:rPr>
                <w:rFonts w:ascii="Calibri" w:hAnsi="Calibri" w:cs="Calibri"/>
                <w:sz w:val="22"/>
                <w:szCs w:val="22"/>
                <w:lang w:eastAsia="ja-JP"/>
              </w:rPr>
            </w:pPr>
            <w:r>
              <w:rPr>
                <w:rFonts w:ascii="Calibri" w:hAnsi="Calibri" w:cs="Calibri"/>
                <w:sz w:val="22"/>
                <w:szCs w:val="22"/>
                <w:lang w:eastAsia="ja-JP"/>
              </w:rPr>
              <w:t>shohei.yoshioka@docomo-lab.com</w:t>
            </w:r>
          </w:p>
        </w:tc>
      </w:tr>
      <w:tr w:rsidR="004707DD" w14:paraId="492A1CB6" w14:textId="77777777">
        <w:trPr>
          <w:trHeight w:val="158"/>
        </w:trPr>
        <w:tc>
          <w:tcPr>
            <w:tcW w:w="1980" w:type="dxa"/>
          </w:tcPr>
          <w:p w14:paraId="430BF101" w14:textId="77777777" w:rsidR="004707DD" w:rsidRDefault="00000000">
            <w:pPr>
              <w:rPr>
                <w:rFonts w:ascii="Calibri" w:hAnsi="Calibri" w:cs="Calibri"/>
                <w:sz w:val="22"/>
                <w:szCs w:val="22"/>
              </w:rPr>
            </w:pPr>
            <w:r>
              <w:rPr>
                <w:rFonts w:ascii="Calibri" w:hAnsi="Calibri" w:cs="Calibri"/>
                <w:sz w:val="22"/>
                <w:szCs w:val="22"/>
              </w:rPr>
              <w:t>Apple</w:t>
            </w:r>
          </w:p>
        </w:tc>
        <w:tc>
          <w:tcPr>
            <w:tcW w:w="3235" w:type="dxa"/>
          </w:tcPr>
          <w:p w14:paraId="3C297F7E" w14:textId="77777777" w:rsidR="004707DD" w:rsidRDefault="00000000">
            <w:pPr>
              <w:rPr>
                <w:rFonts w:ascii="Calibri" w:hAnsi="Calibri" w:cs="Calibri"/>
                <w:sz w:val="22"/>
                <w:szCs w:val="22"/>
              </w:rPr>
            </w:pPr>
            <w:r>
              <w:rPr>
                <w:rFonts w:ascii="Calibri" w:hAnsi="Calibri" w:cs="Calibri"/>
                <w:sz w:val="22"/>
                <w:szCs w:val="22"/>
              </w:rPr>
              <w:t>Chunxuan Ye</w:t>
            </w:r>
          </w:p>
        </w:tc>
        <w:tc>
          <w:tcPr>
            <w:tcW w:w="4770" w:type="dxa"/>
          </w:tcPr>
          <w:p w14:paraId="1F0CCD3B" w14:textId="77777777" w:rsidR="004707DD" w:rsidRDefault="00000000">
            <w:pPr>
              <w:rPr>
                <w:rFonts w:ascii="Calibri" w:hAnsi="Calibri" w:cs="Calibri"/>
                <w:sz w:val="22"/>
                <w:szCs w:val="22"/>
              </w:rPr>
            </w:pPr>
            <w:r>
              <w:rPr>
                <w:rFonts w:ascii="Calibri" w:hAnsi="Calibri" w:cs="Calibri"/>
                <w:sz w:val="22"/>
                <w:szCs w:val="22"/>
              </w:rPr>
              <w:t>Chunxuan_ye@apple.com</w:t>
            </w:r>
          </w:p>
        </w:tc>
      </w:tr>
      <w:tr w:rsidR="004707DD" w14:paraId="1ECAB60F" w14:textId="77777777">
        <w:trPr>
          <w:trHeight w:val="158"/>
        </w:trPr>
        <w:tc>
          <w:tcPr>
            <w:tcW w:w="1980" w:type="dxa"/>
          </w:tcPr>
          <w:p w14:paraId="6F9C4882" w14:textId="77777777" w:rsidR="004707DD" w:rsidRDefault="00000000">
            <w:pPr>
              <w:rPr>
                <w:rFonts w:ascii="Calibri" w:hAnsi="Calibri" w:cs="Calibri"/>
                <w:sz w:val="22"/>
                <w:szCs w:val="22"/>
              </w:rPr>
            </w:pPr>
            <w:r>
              <w:rPr>
                <w:rFonts w:ascii="Calibri" w:hAnsi="Calibri" w:cs="Calibri"/>
                <w:sz w:val="22"/>
                <w:szCs w:val="22"/>
                <w:lang w:eastAsia="zh-CN"/>
              </w:rPr>
              <w:t>vivo</w:t>
            </w:r>
          </w:p>
        </w:tc>
        <w:tc>
          <w:tcPr>
            <w:tcW w:w="3235" w:type="dxa"/>
          </w:tcPr>
          <w:p w14:paraId="59968DA0" w14:textId="77777777" w:rsidR="004707DD" w:rsidRDefault="00000000">
            <w:pPr>
              <w:rPr>
                <w:rFonts w:ascii="Calibri" w:hAnsi="Calibri" w:cs="Calibri"/>
                <w:sz w:val="22"/>
                <w:szCs w:val="22"/>
              </w:rPr>
            </w:pPr>
            <w:r>
              <w:rPr>
                <w:rFonts w:ascii="Calibri" w:hAnsi="Calibri" w:cs="Calibri"/>
                <w:sz w:val="22"/>
                <w:szCs w:val="22"/>
                <w:lang w:eastAsia="zh-CN"/>
              </w:rPr>
              <w:t>Siqi Liu</w:t>
            </w:r>
          </w:p>
        </w:tc>
        <w:tc>
          <w:tcPr>
            <w:tcW w:w="4770" w:type="dxa"/>
          </w:tcPr>
          <w:p w14:paraId="7FC40A43" w14:textId="77777777" w:rsidR="004707DD" w:rsidRDefault="00000000">
            <w:pPr>
              <w:rPr>
                <w:rFonts w:ascii="Calibri" w:hAnsi="Calibri" w:cs="Calibri"/>
                <w:sz w:val="22"/>
                <w:szCs w:val="22"/>
              </w:rPr>
            </w:pPr>
            <w:r>
              <w:rPr>
                <w:rFonts w:ascii="Calibri" w:hAnsi="Calibri" w:cs="Calibri"/>
                <w:sz w:val="22"/>
                <w:szCs w:val="22"/>
                <w:lang w:eastAsia="zh-CN"/>
              </w:rPr>
              <w:t>liusiqi@vivo.com</w:t>
            </w:r>
          </w:p>
        </w:tc>
      </w:tr>
      <w:tr w:rsidR="004707DD" w14:paraId="621DB6DC" w14:textId="77777777">
        <w:trPr>
          <w:trHeight w:val="158"/>
        </w:trPr>
        <w:tc>
          <w:tcPr>
            <w:tcW w:w="1980" w:type="dxa"/>
          </w:tcPr>
          <w:p w14:paraId="61B731E4" w14:textId="77777777" w:rsidR="004707DD" w:rsidRDefault="00000000">
            <w:pPr>
              <w:rPr>
                <w:rFonts w:ascii="Calibri" w:hAnsi="Calibri" w:cs="Calibri"/>
                <w:sz w:val="22"/>
                <w:szCs w:val="22"/>
                <w:lang w:eastAsia="zh-CN"/>
              </w:rPr>
            </w:pPr>
            <w:r>
              <w:rPr>
                <w:rFonts w:ascii="Calibri" w:hAnsi="Calibri" w:cs="Calibri"/>
                <w:sz w:val="22"/>
                <w:szCs w:val="22"/>
                <w:lang w:eastAsia="zh-CN"/>
              </w:rPr>
              <w:t>Intel</w:t>
            </w:r>
          </w:p>
        </w:tc>
        <w:tc>
          <w:tcPr>
            <w:tcW w:w="3235" w:type="dxa"/>
          </w:tcPr>
          <w:p w14:paraId="4C01ECDE" w14:textId="77777777" w:rsidR="004707DD" w:rsidRDefault="00000000">
            <w:pPr>
              <w:rPr>
                <w:rFonts w:ascii="Calibri" w:hAnsi="Calibri" w:cs="Calibri"/>
                <w:sz w:val="22"/>
                <w:szCs w:val="22"/>
              </w:rPr>
            </w:pPr>
            <w:r>
              <w:rPr>
                <w:rFonts w:ascii="Calibri" w:hAnsi="Calibri" w:cs="Calibri"/>
                <w:sz w:val="22"/>
                <w:szCs w:val="22"/>
              </w:rPr>
              <w:t>Kilian Roth</w:t>
            </w:r>
          </w:p>
          <w:p w14:paraId="00E8CFDA" w14:textId="77777777" w:rsidR="004707DD" w:rsidRDefault="00000000">
            <w:pPr>
              <w:rPr>
                <w:rFonts w:ascii="Calibri" w:hAnsi="Calibri" w:cs="Calibri"/>
                <w:sz w:val="22"/>
                <w:szCs w:val="22"/>
                <w:lang w:eastAsia="zh-CN"/>
              </w:rPr>
            </w:pPr>
            <w:r>
              <w:rPr>
                <w:rFonts w:ascii="Calibri" w:hAnsi="Calibri" w:cs="Calibri"/>
                <w:sz w:val="22"/>
                <w:szCs w:val="22"/>
                <w:lang w:eastAsia="zh-CN"/>
              </w:rPr>
              <w:t>Salvatore Talarico</w:t>
            </w:r>
          </w:p>
        </w:tc>
        <w:tc>
          <w:tcPr>
            <w:tcW w:w="4770" w:type="dxa"/>
          </w:tcPr>
          <w:p w14:paraId="7E7A9171" w14:textId="77777777" w:rsidR="004707DD" w:rsidRDefault="00000000">
            <w:pPr>
              <w:rPr>
                <w:rFonts w:ascii="Calibri" w:hAnsi="Calibri" w:cs="Calibri"/>
                <w:sz w:val="22"/>
                <w:szCs w:val="22"/>
              </w:rPr>
            </w:pPr>
            <w:r>
              <w:rPr>
                <w:rFonts w:ascii="Calibri" w:hAnsi="Calibri" w:cs="Calibri"/>
                <w:sz w:val="22"/>
                <w:szCs w:val="22"/>
              </w:rPr>
              <w:t>kilian.roth@intel.com</w:t>
            </w:r>
          </w:p>
          <w:p w14:paraId="3F2AA58C" w14:textId="77777777" w:rsidR="004707DD" w:rsidRDefault="00000000">
            <w:pPr>
              <w:rPr>
                <w:rFonts w:ascii="Calibri" w:hAnsi="Calibri" w:cs="Calibri"/>
                <w:sz w:val="22"/>
                <w:szCs w:val="22"/>
                <w:lang w:eastAsia="zh-CN"/>
              </w:rPr>
            </w:pPr>
            <w:r>
              <w:rPr>
                <w:rFonts w:ascii="Calibri" w:hAnsi="Calibri" w:cs="Calibri"/>
                <w:sz w:val="22"/>
                <w:szCs w:val="22"/>
                <w:lang w:eastAsia="zh-CN"/>
              </w:rPr>
              <w:t>salvatore.talarico@intel.com</w:t>
            </w:r>
          </w:p>
        </w:tc>
      </w:tr>
      <w:tr w:rsidR="004707DD" w14:paraId="6CA727C5" w14:textId="77777777">
        <w:trPr>
          <w:trHeight w:val="158"/>
        </w:trPr>
        <w:tc>
          <w:tcPr>
            <w:tcW w:w="1980" w:type="dxa"/>
          </w:tcPr>
          <w:p w14:paraId="28FD0F4F" w14:textId="77777777" w:rsidR="004707DD" w:rsidRDefault="00000000">
            <w:pPr>
              <w:rPr>
                <w:rFonts w:ascii="Calibri" w:hAnsi="Calibri" w:cs="Calibri"/>
                <w:sz w:val="22"/>
                <w:szCs w:val="22"/>
                <w:lang w:eastAsia="zh-CN"/>
              </w:rPr>
            </w:pPr>
            <w:r>
              <w:rPr>
                <w:rFonts w:ascii="Calibri" w:hAnsi="Calibri" w:cs="Calibri"/>
                <w:sz w:val="22"/>
                <w:szCs w:val="22"/>
              </w:rPr>
              <w:t>Qualcomm</w:t>
            </w:r>
          </w:p>
        </w:tc>
        <w:tc>
          <w:tcPr>
            <w:tcW w:w="3235" w:type="dxa"/>
          </w:tcPr>
          <w:p w14:paraId="0F410712" w14:textId="77777777" w:rsidR="004707DD" w:rsidRDefault="00000000">
            <w:pPr>
              <w:rPr>
                <w:rFonts w:ascii="Calibri" w:hAnsi="Calibri" w:cs="Calibri"/>
                <w:sz w:val="22"/>
                <w:szCs w:val="22"/>
                <w:lang w:eastAsia="zh-CN"/>
              </w:rPr>
            </w:pPr>
            <w:r>
              <w:rPr>
                <w:rFonts w:ascii="Calibri" w:hAnsi="Calibri" w:cs="Calibri"/>
                <w:sz w:val="22"/>
                <w:szCs w:val="22"/>
              </w:rPr>
              <w:t>Sourjya Dutta</w:t>
            </w:r>
          </w:p>
        </w:tc>
        <w:tc>
          <w:tcPr>
            <w:tcW w:w="4770" w:type="dxa"/>
          </w:tcPr>
          <w:p w14:paraId="4CB8E7F3" w14:textId="77777777" w:rsidR="004707DD" w:rsidRDefault="00000000">
            <w:pPr>
              <w:rPr>
                <w:rFonts w:ascii="Calibri" w:hAnsi="Calibri" w:cs="Calibri"/>
                <w:sz w:val="22"/>
                <w:szCs w:val="22"/>
                <w:lang w:eastAsia="zh-CN"/>
              </w:rPr>
            </w:pPr>
            <w:r>
              <w:rPr>
                <w:rFonts w:ascii="Calibri" w:hAnsi="Calibri" w:cs="Calibri"/>
                <w:sz w:val="22"/>
                <w:szCs w:val="22"/>
              </w:rPr>
              <w:t>sourdutt@qti.qualcomm.com</w:t>
            </w:r>
          </w:p>
        </w:tc>
      </w:tr>
      <w:tr w:rsidR="004707DD" w14:paraId="51F46607" w14:textId="77777777">
        <w:trPr>
          <w:trHeight w:val="158"/>
        </w:trPr>
        <w:tc>
          <w:tcPr>
            <w:tcW w:w="1980" w:type="dxa"/>
          </w:tcPr>
          <w:p w14:paraId="63ADB03E" w14:textId="77777777" w:rsidR="004707DD" w:rsidRDefault="00000000">
            <w:pPr>
              <w:rPr>
                <w:rFonts w:ascii="Calibri" w:hAnsi="Calibri" w:cs="Calibri"/>
                <w:sz w:val="22"/>
                <w:szCs w:val="22"/>
              </w:rPr>
            </w:pPr>
            <w:r>
              <w:rPr>
                <w:rFonts w:ascii="Calibri" w:hAnsi="Calibri" w:cs="Calibri"/>
                <w:sz w:val="22"/>
                <w:szCs w:val="22"/>
                <w:lang w:eastAsia="zh-CN"/>
              </w:rPr>
              <w:t>Lenovo</w:t>
            </w:r>
          </w:p>
        </w:tc>
        <w:tc>
          <w:tcPr>
            <w:tcW w:w="3235" w:type="dxa"/>
          </w:tcPr>
          <w:p w14:paraId="194F2825" w14:textId="77777777" w:rsidR="004707DD" w:rsidRDefault="00000000">
            <w:pPr>
              <w:rPr>
                <w:rFonts w:ascii="Calibri" w:hAnsi="Calibri" w:cs="Calibri"/>
                <w:sz w:val="22"/>
                <w:szCs w:val="22"/>
              </w:rPr>
            </w:pPr>
            <w:r>
              <w:rPr>
                <w:rFonts w:ascii="Calibri" w:hAnsi="Calibri" w:cs="Calibri"/>
                <w:sz w:val="22"/>
                <w:szCs w:val="22"/>
                <w:lang w:eastAsia="zh-CN"/>
              </w:rPr>
              <w:t>Zhennian Sun</w:t>
            </w:r>
          </w:p>
        </w:tc>
        <w:tc>
          <w:tcPr>
            <w:tcW w:w="4770" w:type="dxa"/>
          </w:tcPr>
          <w:p w14:paraId="0CC3E352" w14:textId="77777777" w:rsidR="004707DD" w:rsidRDefault="00000000">
            <w:pPr>
              <w:rPr>
                <w:rFonts w:ascii="Calibri" w:hAnsi="Calibri" w:cs="Calibri"/>
                <w:sz w:val="22"/>
                <w:szCs w:val="22"/>
              </w:rPr>
            </w:pPr>
            <w:hyperlink r:id="rId14" w:history="1">
              <w:r>
                <w:rPr>
                  <w:rFonts w:ascii="Calibri" w:hAnsi="Calibri" w:cs="Calibri"/>
                  <w:sz w:val="22"/>
                  <w:szCs w:val="22"/>
                </w:rPr>
                <w:t>sunzn1@lenovo.com</w:t>
              </w:r>
            </w:hyperlink>
          </w:p>
        </w:tc>
      </w:tr>
      <w:tr w:rsidR="004707DD" w14:paraId="02CEBE1C" w14:textId="77777777">
        <w:trPr>
          <w:trHeight w:val="158"/>
        </w:trPr>
        <w:tc>
          <w:tcPr>
            <w:tcW w:w="1980" w:type="dxa"/>
          </w:tcPr>
          <w:p w14:paraId="27FAFEF3" w14:textId="77777777" w:rsidR="004707DD" w:rsidRDefault="00000000">
            <w:pPr>
              <w:rPr>
                <w:rFonts w:ascii="Calibri" w:hAnsi="Calibri" w:cs="Calibri"/>
                <w:sz w:val="22"/>
                <w:szCs w:val="22"/>
                <w:lang w:eastAsia="zh-CN"/>
              </w:rPr>
            </w:pPr>
            <w:r>
              <w:rPr>
                <w:rFonts w:ascii="Calibri" w:hAnsi="Calibri" w:cs="Calibri"/>
                <w:sz w:val="22"/>
                <w:szCs w:val="22"/>
              </w:rPr>
              <w:t>Samsung</w:t>
            </w:r>
          </w:p>
        </w:tc>
        <w:tc>
          <w:tcPr>
            <w:tcW w:w="3235" w:type="dxa"/>
          </w:tcPr>
          <w:p w14:paraId="63137309" w14:textId="77777777" w:rsidR="004707DD" w:rsidRDefault="00000000">
            <w:pPr>
              <w:rPr>
                <w:rFonts w:ascii="Calibri" w:hAnsi="Calibri" w:cs="Calibri"/>
                <w:sz w:val="22"/>
                <w:szCs w:val="22"/>
                <w:lang w:eastAsia="zh-CN"/>
              </w:rPr>
            </w:pPr>
            <w:r>
              <w:rPr>
                <w:rFonts w:ascii="Calibri" w:hAnsi="Calibri" w:cs="Calibri"/>
                <w:sz w:val="22"/>
                <w:szCs w:val="22"/>
              </w:rPr>
              <w:t>Emad Farag</w:t>
            </w:r>
          </w:p>
        </w:tc>
        <w:tc>
          <w:tcPr>
            <w:tcW w:w="4770" w:type="dxa"/>
          </w:tcPr>
          <w:p w14:paraId="7C311A66" w14:textId="77777777" w:rsidR="004707DD" w:rsidRDefault="00000000">
            <w:pPr>
              <w:rPr>
                <w:rFonts w:ascii="Calibri" w:hAnsi="Calibri" w:cs="Calibri"/>
                <w:sz w:val="22"/>
                <w:szCs w:val="22"/>
                <w:lang w:eastAsia="zh-CN"/>
              </w:rPr>
            </w:pPr>
            <w:r>
              <w:rPr>
                <w:rFonts w:ascii="Calibri" w:hAnsi="Calibri" w:cs="Calibri"/>
                <w:sz w:val="22"/>
                <w:szCs w:val="22"/>
              </w:rPr>
              <w:t>e.farag@samsung.com</w:t>
            </w:r>
          </w:p>
        </w:tc>
      </w:tr>
      <w:tr w:rsidR="004707DD" w14:paraId="4D71E8B7" w14:textId="77777777">
        <w:trPr>
          <w:trHeight w:val="158"/>
        </w:trPr>
        <w:tc>
          <w:tcPr>
            <w:tcW w:w="1980" w:type="dxa"/>
          </w:tcPr>
          <w:p w14:paraId="505FDFCF" w14:textId="77777777" w:rsidR="004707DD" w:rsidRDefault="00000000">
            <w:pPr>
              <w:rPr>
                <w:rFonts w:ascii="Calibri" w:hAnsi="Calibri" w:cs="Calibri"/>
                <w:sz w:val="22"/>
                <w:szCs w:val="22"/>
                <w:lang w:eastAsia="zh-CN"/>
              </w:rPr>
            </w:pPr>
            <w:r>
              <w:rPr>
                <w:rFonts w:ascii="Calibri" w:hAnsi="Calibri" w:cs="Calibri"/>
                <w:sz w:val="22"/>
                <w:szCs w:val="22"/>
                <w:lang w:eastAsia="zh-CN"/>
              </w:rPr>
              <w:lastRenderedPageBreak/>
              <w:t>OPPO</w:t>
            </w:r>
          </w:p>
        </w:tc>
        <w:tc>
          <w:tcPr>
            <w:tcW w:w="3235" w:type="dxa"/>
          </w:tcPr>
          <w:p w14:paraId="0919E56B" w14:textId="77777777" w:rsidR="004707DD" w:rsidRDefault="00000000">
            <w:pPr>
              <w:rPr>
                <w:rFonts w:ascii="Calibri" w:hAnsi="Calibri" w:cs="Calibri"/>
                <w:sz w:val="22"/>
                <w:szCs w:val="22"/>
                <w:lang w:eastAsia="zh-CN"/>
              </w:rPr>
            </w:pPr>
            <w:r>
              <w:rPr>
                <w:rFonts w:ascii="Calibri" w:hAnsi="Calibri" w:cs="Calibri"/>
                <w:sz w:val="22"/>
                <w:szCs w:val="22"/>
                <w:lang w:eastAsia="zh-CN"/>
              </w:rPr>
              <w:t>Kevin Lin</w:t>
            </w:r>
          </w:p>
          <w:p w14:paraId="4182DC7D" w14:textId="77777777" w:rsidR="004707DD" w:rsidRDefault="00000000">
            <w:pPr>
              <w:rPr>
                <w:rFonts w:ascii="Calibri" w:hAnsi="Calibri" w:cs="Calibri"/>
                <w:sz w:val="22"/>
                <w:szCs w:val="22"/>
                <w:lang w:eastAsia="zh-CN"/>
              </w:rPr>
            </w:pPr>
            <w:r>
              <w:rPr>
                <w:rFonts w:ascii="Calibri" w:hAnsi="Calibri" w:cs="Calibri"/>
                <w:sz w:val="22"/>
                <w:szCs w:val="22"/>
                <w:lang w:eastAsia="zh-CN"/>
              </w:rPr>
              <w:t>Yi Ding</w:t>
            </w:r>
          </w:p>
        </w:tc>
        <w:tc>
          <w:tcPr>
            <w:tcW w:w="4770" w:type="dxa"/>
          </w:tcPr>
          <w:p w14:paraId="54517E1A" w14:textId="77777777" w:rsidR="004707DD" w:rsidRDefault="00000000">
            <w:pPr>
              <w:rPr>
                <w:rFonts w:ascii="Calibri" w:hAnsi="Calibri" w:cs="Calibri"/>
                <w:sz w:val="22"/>
                <w:szCs w:val="22"/>
              </w:rPr>
            </w:pPr>
            <w:r>
              <w:rPr>
                <w:rFonts w:ascii="Calibri" w:hAnsi="Calibri" w:cs="Calibri"/>
                <w:sz w:val="22"/>
                <w:szCs w:val="22"/>
              </w:rPr>
              <w:t>kevin.lin@oppo.com</w:t>
            </w:r>
          </w:p>
          <w:p w14:paraId="555F8B5A" w14:textId="77777777" w:rsidR="004707DD" w:rsidRDefault="00000000">
            <w:pPr>
              <w:rPr>
                <w:rFonts w:ascii="Calibri" w:hAnsi="Calibri" w:cs="Calibri"/>
                <w:sz w:val="22"/>
                <w:szCs w:val="22"/>
              </w:rPr>
            </w:pPr>
            <w:r>
              <w:rPr>
                <w:rFonts w:ascii="Calibri" w:hAnsi="Calibri" w:cs="Calibri"/>
                <w:sz w:val="22"/>
                <w:szCs w:val="22"/>
              </w:rPr>
              <w:t>yi.ding@oppo.com</w:t>
            </w:r>
          </w:p>
        </w:tc>
      </w:tr>
      <w:tr w:rsidR="004707DD" w14:paraId="15A52103" w14:textId="77777777">
        <w:trPr>
          <w:trHeight w:val="158"/>
        </w:trPr>
        <w:tc>
          <w:tcPr>
            <w:tcW w:w="1980" w:type="dxa"/>
          </w:tcPr>
          <w:p w14:paraId="25F99956" w14:textId="77777777" w:rsidR="004707DD" w:rsidRDefault="00000000">
            <w:pPr>
              <w:rPr>
                <w:rFonts w:ascii="Calibri" w:hAnsi="Calibri" w:cs="Calibri"/>
                <w:sz w:val="22"/>
                <w:szCs w:val="22"/>
                <w:lang w:eastAsia="zh-CN"/>
              </w:rPr>
            </w:pPr>
            <w:r>
              <w:rPr>
                <w:rFonts w:ascii="Calibri" w:hAnsi="Calibri" w:cs="Calibri"/>
                <w:sz w:val="22"/>
                <w:szCs w:val="22"/>
                <w:lang w:eastAsia="zh-CN"/>
              </w:rPr>
              <w:t>ZTE, Sanechips</w:t>
            </w:r>
          </w:p>
        </w:tc>
        <w:tc>
          <w:tcPr>
            <w:tcW w:w="3235" w:type="dxa"/>
          </w:tcPr>
          <w:p w14:paraId="737C3E72" w14:textId="77777777" w:rsidR="004707DD" w:rsidRDefault="00000000">
            <w:pPr>
              <w:rPr>
                <w:rFonts w:ascii="Calibri" w:hAnsi="Calibri" w:cs="Calibri"/>
                <w:sz w:val="22"/>
                <w:szCs w:val="22"/>
                <w:lang w:eastAsia="zh-CN"/>
              </w:rPr>
            </w:pPr>
            <w:r>
              <w:rPr>
                <w:rFonts w:ascii="Calibri" w:hAnsi="Calibri" w:cs="Calibri"/>
                <w:sz w:val="22"/>
                <w:szCs w:val="22"/>
                <w:lang w:eastAsia="zh-CN"/>
              </w:rPr>
              <w:t>Yuzhou Hu</w:t>
            </w:r>
          </w:p>
        </w:tc>
        <w:tc>
          <w:tcPr>
            <w:tcW w:w="4770" w:type="dxa"/>
          </w:tcPr>
          <w:p w14:paraId="0074A330" w14:textId="77777777" w:rsidR="004707DD" w:rsidRDefault="00000000">
            <w:pPr>
              <w:rPr>
                <w:rFonts w:ascii="Calibri" w:hAnsi="Calibri" w:cs="Calibri"/>
                <w:sz w:val="22"/>
                <w:szCs w:val="22"/>
                <w:lang w:eastAsia="zh-CN"/>
              </w:rPr>
            </w:pPr>
            <w:r>
              <w:rPr>
                <w:rFonts w:ascii="Calibri" w:hAnsi="Calibri" w:cs="Calibri"/>
                <w:sz w:val="22"/>
                <w:szCs w:val="22"/>
                <w:lang w:eastAsia="zh-CN"/>
              </w:rPr>
              <w:t>hu.yuzhou@zte.com.cn</w:t>
            </w:r>
          </w:p>
        </w:tc>
      </w:tr>
      <w:tr w:rsidR="004707DD" w14:paraId="7E9141D9" w14:textId="77777777">
        <w:trPr>
          <w:trHeight w:val="158"/>
        </w:trPr>
        <w:tc>
          <w:tcPr>
            <w:tcW w:w="1980" w:type="dxa"/>
          </w:tcPr>
          <w:p w14:paraId="7AF028E2" w14:textId="77777777" w:rsidR="004707DD" w:rsidRDefault="00000000">
            <w:pPr>
              <w:rPr>
                <w:rFonts w:ascii="Calibri" w:hAnsi="Calibri" w:cs="Calibri"/>
                <w:sz w:val="22"/>
                <w:szCs w:val="22"/>
                <w:lang w:eastAsia="zh-CN"/>
              </w:rPr>
            </w:pPr>
            <w:r>
              <w:rPr>
                <w:rFonts w:ascii="Calibri" w:hAnsi="Calibri" w:cs="Calibri"/>
                <w:sz w:val="22"/>
                <w:szCs w:val="22"/>
                <w:lang w:val="en-US" w:eastAsia="zh-CN"/>
              </w:rPr>
              <w:t>Transsion</w:t>
            </w:r>
          </w:p>
        </w:tc>
        <w:tc>
          <w:tcPr>
            <w:tcW w:w="3235" w:type="dxa"/>
          </w:tcPr>
          <w:p w14:paraId="6A5D65AA" w14:textId="77777777" w:rsidR="004707DD" w:rsidRDefault="00000000">
            <w:pPr>
              <w:rPr>
                <w:rFonts w:ascii="Calibri" w:hAnsi="Calibri" w:cs="Calibri"/>
                <w:sz w:val="22"/>
                <w:szCs w:val="22"/>
                <w:lang w:eastAsia="zh-CN"/>
              </w:rPr>
            </w:pPr>
            <w:r>
              <w:rPr>
                <w:rFonts w:ascii="Calibri" w:hAnsi="Calibri" w:cs="Calibri"/>
                <w:sz w:val="22"/>
                <w:szCs w:val="22"/>
                <w:lang w:val="en-US" w:eastAsia="zh-CN"/>
              </w:rPr>
              <w:t>Xingya Shen</w:t>
            </w:r>
          </w:p>
        </w:tc>
        <w:tc>
          <w:tcPr>
            <w:tcW w:w="4770" w:type="dxa"/>
          </w:tcPr>
          <w:p w14:paraId="1C122139" w14:textId="77777777" w:rsidR="004707DD" w:rsidRDefault="00000000">
            <w:pPr>
              <w:rPr>
                <w:rFonts w:ascii="Calibri" w:hAnsi="Calibri" w:cs="Calibri"/>
                <w:sz w:val="22"/>
                <w:szCs w:val="22"/>
                <w:lang w:eastAsia="zh-CN"/>
              </w:rPr>
            </w:pPr>
            <w:r>
              <w:rPr>
                <w:rFonts w:ascii="Calibri" w:hAnsi="Calibri" w:cs="Calibri"/>
                <w:sz w:val="22"/>
                <w:szCs w:val="22"/>
                <w:lang w:val="en-US" w:eastAsia="zh-CN"/>
              </w:rPr>
              <w:t>xingya.shen@transsion.com</w:t>
            </w:r>
          </w:p>
        </w:tc>
      </w:tr>
      <w:tr w:rsidR="004707DD" w14:paraId="0546D2CE" w14:textId="77777777">
        <w:trPr>
          <w:trHeight w:val="158"/>
        </w:trPr>
        <w:tc>
          <w:tcPr>
            <w:tcW w:w="1980" w:type="dxa"/>
          </w:tcPr>
          <w:p w14:paraId="2598203D"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InterDigital</w:t>
            </w:r>
          </w:p>
        </w:tc>
        <w:tc>
          <w:tcPr>
            <w:tcW w:w="3235" w:type="dxa"/>
          </w:tcPr>
          <w:p w14:paraId="5819881E"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Moon-il Lee</w:t>
            </w:r>
          </w:p>
        </w:tc>
        <w:tc>
          <w:tcPr>
            <w:tcW w:w="4770" w:type="dxa"/>
          </w:tcPr>
          <w:p w14:paraId="6687DD6F"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Moonil.lee@interdigital.com</w:t>
            </w:r>
          </w:p>
        </w:tc>
      </w:tr>
      <w:tr w:rsidR="004707DD" w14:paraId="49084925" w14:textId="77777777">
        <w:trPr>
          <w:trHeight w:val="158"/>
        </w:trPr>
        <w:tc>
          <w:tcPr>
            <w:tcW w:w="1980" w:type="dxa"/>
          </w:tcPr>
          <w:p w14:paraId="0911D665"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Spreadtrum</w:t>
            </w:r>
          </w:p>
        </w:tc>
        <w:tc>
          <w:tcPr>
            <w:tcW w:w="3235" w:type="dxa"/>
          </w:tcPr>
          <w:p w14:paraId="0C5AA4F4"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Haowen Liu</w:t>
            </w:r>
          </w:p>
        </w:tc>
        <w:tc>
          <w:tcPr>
            <w:tcW w:w="4770" w:type="dxa"/>
          </w:tcPr>
          <w:p w14:paraId="0C76EA54"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t>haowen.liu@unisoc.com</w:t>
            </w:r>
          </w:p>
        </w:tc>
      </w:tr>
      <w:tr w:rsidR="004707DD" w14:paraId="698D930A" w14:textId="77777777">
        <w:trPr>
          <w:trHeight w:val="158"/>
        </w:trPr>
        <w:tc>
          <w:tcPr>
            <w:tcW w:w="1980" w:type="dxa"/>
          </w:tcPr>
          <w:p w14:paraId="5DEAE5DC"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t>Sharp</w:t>
            </w:r>
          </w:p>
        </w:tc>
        <w:tc>
          <w:tcPr>
            <w:tcW w:w="3235" w:type="dxa"/>
          </w:tcPr>
          <w:p w14:paraId="17810576"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t>Luochao</w:t>
            </w:r>
          </w:p>
        </w:tc>
        <w:tc>
          <w:tcPr>
            <w:tcW w:w="4770" w:type="dxa"/>
          </w:tcPr>
          <w:p w14:paraId="4BBB3FDB" w14:textId="77777777" w:rsidR="004707DD" w:rsidRDefault="00000000">
            <w:pPr>
              <w:rPr>
                <w:rFonts w:ascii="Calibri" w:hAnsi="Calibri" w:cs="Calibri"/>
                <w:sz w:val="22"/>
                <w:szCs w:val="22"/>
                <w:lang w:eastAsia="zh-CN"/>
              </w:rPr>
            </w:pPr>
            <w:r>
              <w:rPr>
                <w:rFonts w:ascii="Calibri" w:hAnsi="Calibri" w:cs="Calibri"/>
                <w:sz w:val="22"/>
                <w:szCs w:val="22"/>
              </w:rPr>
              <w:t>chao.luo@cn.sharp-world.com</w:t>
            </w:r>
          </w:p>
        </w:tc>
      </w:tr>
      <w:tr w:rsidR="004707DD" w14:paraId="6BE7A2B8" w14:textId="77777777">
        <w:trPr>
          <w:trHeight w:val="158"/>
        </w:trPr>
        <w:tc>
          <w:tcPr>
            <w:tcW w:w="1980" w:type="dxa"/>
          </w:tcPr>
          <w:p w14:paraId="774EE8B5" w14:textId="77777777" w:rsidR="004707DD" w:rsidRDefault="00000000">
            <w:pPr>
              <w:rPr>
                <w:rFonts w:ascii="Calibri" w:hAnsi="Calibri" w:cs="Calibri"/>
                <w:sz w:val="22"/>
                <w:szCs w:val="22"/>
                <w:lang w:eastAsia="zh-CN"/>
              </w:rPr>
            </w:pPr>
            <w:r>
              <w:rPr>
                <w:rFonts w:ascii="Calibri" w:hAnsi="Calibri" w:cs="Calibri"/>
                <w:sz w:val="22"/>
                <w:szCs w:val="22"/>
                <w:lang w:eastAsia="zh-CN"/>
              </w:rPr>
              <w:t>Xiaomi</w:t>
            </w:r>
          </w:p>
        </w:tc>
        <w:tc>
          <w:tcPr>
            <w:tcW w:w="3235" w:type="dxa"/>
          </w:tcPr>
          <w:p w14:paraId="29424E2F" w14:textId="77777777" w:rsidR="004707DD" w:rsidRDefault="00000000">
            <w:pPr>
              <w:rPr>
                <w:rFonts w:ascii="Calibri" w:hAnsi="Calibri" w:cs="Calibri"/>
                <w:sz w:val="22"/>
                <w:szCs w:val="22"/>
                <w:lang w:eastAsia="zh-CN"/>
              </w:rPr>
            </w:pPr>
            <w:r>
              <w:rPr>
                <w:rFonts w:ascii="Calibri" w:hAnsi="Calibri" w:cs="Calibri"/>
                <w:sz w:val="22"/>
                <w:szCs w:val="22"/>
                <w:lang w:eastAsia="zh-CN"/>
              </w:rPr>
              <w:t>Zhao Qun</w:t>
            </w:r>
          </w:p>
        </w:tc>
        <w:tc>
          <w:tcPr>
            <w:tcW w:w="4770" w:type="dxa"/>
          </w:tcPr>
          <w:p w14:paraId="6FBE203C" w14:textId="77777777" w:rsidR="004707DD" w:rsidRDefault="00000000">
            <w:pPr>
              <w:rPr>
                <w:rFonts w:ascii="Calibri" w:hAnsi="Calibri" w:cs="Calibri"/>
                <w:sz w:val="22"/>
                <w:szCs w:val="22"/>
                <w:lang w:eastAsia="zh-CN"/>
              </w:rPr>
            </w:pPr>
            <w:r>
              <w:rPr>
                <w:rFonts w:ascii="Calibri" w:hAnsi="Calibri" w:cs="Calibri"/>
                <w:sz w:val="22"/>
                <w:szCs w:val="22"/>
                <w:lang w:eastAsia="zh-CN"/>
              </w:rPr>
              <w:t>zhaoqun1@xiaomi.com</w:t>
            </w:r>
          </w:p>
        </w:tc>
      </w:tr>
      <w:tr w:rsidR="004707DD" w14:paraId="3F72573E" w14:textId="77777777">
        <w:trPr>
          <w:trHeight w:val="158"/>
        </w:trPr>
        <w:tc>
          <w:tcPr>
            <w:tcW w:w="1980" w:type="dxa"/>
          </w:tcPr>
          <w:p w14:paraId="305A4FAD" w14:textId="77777777" w:rsidR="004707DD" w:rsidRDefault="00000000">
            <w:pPr>
              <w:rPr>
                <w:rFonts w:ascii="Calibri" w:hAnsi="Calibri" w:cs="Calibri"/>
                <w:sz w:val="22"/>
                <w:szCs w:val="22"/>
                <w:lang w:val="en-US" w:eastAsia="zh-CN"/>
              </w:rPr>
            </w:pPr>
            <w:r>
              <w:rPr>
                <w:rFonts w:ascii="Calibri" w:hAnsi="Calibri" w:cs="Calibri"/>
                <w:sz w:val="22"/>
                <w:szCs w:val="22"/>
                <w:lang w:eastAsia="zh-CN"/>
              </w:rPr>
              <w:t>NEC</w:t>
            </w:r>
          </w:p>
        </w:tc>
        <w:tc>
          <w:tcPr>
            <w:tcW w:w="3235" w:type="dxa"/>
          </w:tcPr>
          <w:p w14:paraId="13AF69CE" w14:textId="77777777" w:rsidR="004707DD" w:rsidRDefault="00000000">
            <w:pPr>
              <w:rPr>
                <w:rFonts w:ascii="Calibri" w:hAnsi="Calibri" w:cs="Calibri"/>
                <w:sz w:val="22"/>
                <w:szCs w:val="22"/>
                <w:lang w:eastAsia="zh-CN"/>
              </w:rPr>
            </w:pPr>
            <w:r>
              <w:rPr>
                <w:rFonts w:ascii="Calibri" w:hAnsi="Calibri" w:cs="Calibri"/>
                <w:sz w:val="22"/>
                <w:szCs w:val="22"/>
                <w:lang w:eastAsia="zh-CN"/>
              </w:rPr>
              <w:t>Jin Yang</w:t>
            </w:r>
          </w:p>
        </w:tc>
        <w:tc>
          <w:tcPr>
            <w:tcW w:w="4770" w:type="dxa"/>
          </w:tcPr>
          <w:p w14:paraId="4B7AC207" w14:textId="77777777" w:rsidR="004707DD" w:rsidRDefault="00000000">
            <w:pPr>
              <w:rPr>
                <w:rFonts w:ascii="Calibri" w:hAnsi="Calibri" w:cs="Calibri"/>
                <w:sz w:val="22"/>
                <w:szCs w:val="22"/>
                <w:lang w:eastAsia="zh-CN"/>
              </w:rPr>
            </w:pPr>
            <w:r>
              <w:rPr>
                <w:rFonts w:ascii="Calibri" w:hAnsi="Calibri" w:cs="Calibri"/>
                <w:sz w:val="22"/>
                <w:szCs w:val="22"/>
                <w:lang w:eastAsia="zh-CN"/>
              </w:rPr>
              <w:t>yangjin@labs.nec.cn</w:t>
            </w:r>
          </w:p>
        </w:tc>
      </w:tr>
      <w:tr w:rsidR="004707DD" w14:paraId="4F547EF9" w14:textId="77777777">
        <w:trPr>
          <w:trHeight w:val="158"/>
        </w:trPr>
        <w:tc>
          <w:tcPr>
            <w:tcW w:w="1980" w:type="dxa"/>
          </w:tcPr>
          <w:p w14:paraId="2089B10E" w14:textId="77777777" w:rsidR="004707DD" w:rsidRDefault="00000000">
            <w:pPr>
              <w:rPr>
                <w:rFonts w:ascii="Calibri" w:hAnsi="Calibri" w:cs="Calibri"/>
                <w:sz w:val="22"/>
                <w:szCs w:val="22"/>
                <w:lang w:eastAsia="zh-CN"/>
              </w:rPr>
            </w:pPr>
            <w:r>
              <w:rPr>
                <w:rFonts w:ascii="Calibri" w:hAnsi="Calibri" w:cs="Calibri"/>
                <w:sz w:val="22"/>
                <w:szCs w:val="22"/>
              </w:rPr>
              <w:t>Ericsson</w:t>
            </w:r>
          </w:p>
        </w:tc>
        <w:tc>
          <w:tcPr>
            <w:tcW w:w="3235" w:type="dxa"/>
          </w:tcPr>
          <w:p w14:paraId="5D5A1D28" w14:textId="77777777" w:rsidR="004707DD" w:rsidRDefault="00000000">
            <w:pPr>
              <w:rPr>
                <w:rFonts w:ascii="Calibri" w:hAnsi="Calibri" w:cs="Calibri"/>
                <w:sz w:val="22"/>
                <w:szCs w:val="22"/>
              </w:rPr>
            </w:pPr>
            <w:r>
              <w:rPr>
                <w:rFonts w:ascii="Calibri" w:hAnsi="Calibri" w:cs="Calibri"/>
                <w:sz w:val="22"/>
                <w:szCs w:val="22"/>
              </w:rPr>
              <w:t>Ricardo Blasco</w:t>
            </w:r>
          </w:p>
          <w:p w14:paraId="651D74C6" w14:textId="77777777" w:rsidR="004707DD" w:rsidRDefault="00000000">
            <w:pPr>
              <w:rPr>
                <w:rFonts w:ascii="Calibri" w:hAnsi="Calibri" w:cs="Calibri"/>
                <w:sz w:val="22"/>
                <w:szCs w:val="22"/>
                <w:lang w:eastAsia="zh-CN"/>
              </w:rPr>
            </w:pPr>
            <w:r>
              <w:rPr>
                <w:rFonts w:ascii="Calibri" w:hAnsi="Calibri" w:cs="Calibri"/>
                <w:sz w:val="22"/>
                <w:szCs w:val="22"/>
              </w:rPr>
              <w:t>Ratheesh Kumar Mungara</w:t>
            </w:r>
          </w:p>
        </w:tc>
        <w:tc>
          <w:tcPr>
            <w:tcW w:w="4770" w:type="dxa"/>
          </w:tcPr>
          <w:p w14:paraId="3615C9B0" w14:textId="77777777" w:rsidR="004707DD" w:rsidRDefault="00000000">
            <w:pPr>
              <w:rPr>
                <w:rFonts w:ascii="Calibri" w:hAnsi="Calibri" w:cs="Calibri"/>
                <w:sz w:val="22"/>
                <w:szCs w:val="22"/>
              </w:rPr>
            </w:pPr>
            <w:r>
              <w:rPr>
                <w:rFonts w:ascii="Calibri" w:hAnsi="Calibri" w:cs="Calibri"/>
                <w:sz w:val="22"/>
                <w:szCs w:val="22"/>
              </w:rPr>
              <w:t>name.surname at company . com</w:t>
            </w:r>
          </w:p>
          <w:p w14:paraId="7CE74524" w14:textId="77777777" w:rsidR="004707DD" w:rsidRDefault="00000000">
            <w:pPr>
              <w:rPr>
                <w:rFonts w:ascii="Calibri" w:hAnsi="Calibri" w:cs="Calibri"/>
                <w:sz w:val="22"/>
                <w:szCs w:val="22"/>
                <w:lang w:eastAsia="zh-CN"/>
              </w:rPr>
            </w:pPr>
            <w:r>
              <w:rPr>
                <w:rFonts w:ascii="Calibri" w:hAnsi="Calibri" w:cs="Calibri"/>
                <w:sz w:val="22"/>
                <w:szCs w:val="22"/>
              </w:rPr>
              <w:t>ratheesh.kumar.mungara@ericsson.com</w:t>
            </w:r>
          </w:p>
        </w:tc>
      </w:tr>
      <w:tr w:rsidR="004707DD" w14:paraId="11137E3B" w14:textId="77777777">
        <w:trPr>
          <w:trHeight w:val="158"/>
        </w:trPr>
        <w:tc>
          <w:tcPr>
            <w:tcW w:w="1980" w:type="dxa"/>
          </w:tcPr>
          <w:p w14:paraId="7797EAE6" w14:textId="77777777" w:rsidR="004707DD" w:rsidRDefault="00000000">
            <w:pPr>
              <w:rPr>
                <w:rFonts w:ascii="Calibri" w:hAnsi="Calibri" w:cs="Calibri"/>
                <w:sz w:val="22"/>
                <w:szCs w:val="22"/>
              </w:rPr>
            </w:pPr>
            <w:r>
              <w:rPr>
                <w:rFonts w:ascii="Calibri" w:hAnsi="Calibri" w:cs="Calibri"/>
                <w:sz w:val="22"/>
                <w:szCs w:val="22"/>
                <w:lang w:eastAsia="zh-CN"/>
              </w:rPr>
              <w:t>Sony</w:t>
            </w:r>
          </w:p>
        </w:tc>
        <w:tc>
          <w:tcPr>
            <w:tcW w:w="3235" w:type="dxa"/>
          </w:tcPr>
          <w:p w14:paraId="1A1B6E98" w14:textId="77777777" w:rsidR="004707DD" w:rsidRDefault="00000000">
            <w:pPr>
              <w:rPr>
                <w:rFonts w:ascii="Calibri" w:hAnsi="Calibri" w:cs="Calibri"/>
                <w:sz w:val="22"/>
                <w:szCs w:val="22"/>
              </w:rPr>
            </w:pPr>
            <w:r>
              <w:rPr>
                <w:rFonts w:ascii="Calibri" w:hAnsi="Calibri" w:cs="Calibri"/>
                <w:sz w:val="22"/>
                <w:szCs w:val="22"/>
                <w:lang w:eastAsia="zh-CN"/>
              </w:rPr>
              <w:t>Xiaoxue Wang</w:t>
            </w:r>
          </w:p>
        </w:tc>
        <w:tc>
          <w:tcPr>
            <w:tcW w:w="4770" w:type="dxa"/>
          </w:tcPr>
          <w:p w14:paraId="296E8C92" w14:textId="77777777" w:rsidR="004707DD" w:rsidRDefault="00000000">
            <w:pPr>
              <w:rPr>
                <w:rFonts w:ascii="Calibri" w:hAnsi="Calibri" w:cs="Calibri"/>
                <w:sz w:val="22"/>
                <w:szCs w:val="22"/>
              </w:rPr>
            </w:pPr>
            <w:r>
              <w:rPr>
                <w:rFonts w:ascii="Calibri" w:hAnsi="Calibri" w:cs="Calibri"/>
                <w:sz w:val="22"/>
                <w:szCs w:val="22"/>
                <w:lang w:eastAsia="zh-CN"/>
              </w:rPr>
              <w:t>Xiaoxue.Wang@sony.com</w:t>
            </w:r>
          </w:p>
        </w:tc>
      </w:tr>
      <w:tr w:rsidR="004707DD" w14:paraId="52F23B10" w14:textId="77777777">
        <w:trPr>
          <w:trHeight w:val="158"/>
        </w:trPr>
        <w:tc>
          <w:tcPr>
            <w:tcW w:w="1980" w:type="dxa"/>
          </w:tcPr>
          <w:p w14:paraId="33DE51F6"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HiSilicon</w:t>
            </w:r>
          </w:p>
        </w:tc>
        <w:tc>
          <w:tcPr>
            <w:tcW w:w="3235" w:type="dxa"/>
          </w:tcPr>
          <w:p w14:paraId="72FB0A81"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Fan Yang</w:t>
            </w:r>
          </w:p>
        </w:tc>
        <w:tc>
          <w:tcPr>
            <w:tcW w:w="4770" w:type="dxa"/>
          </w:tcPr>
          <w:p w14:paraId="23CEE349" w14:textId="77777777" w:rsidR="004707DD" w:rsidRDefault="00000000">
            <w:pPr>
              <w:rPr>
                <w:rFonts w:ascii="Calibri" w:hAnsi="Calibri" w:cs="Calibri"/>
                <w:sz w:val="22"/>
                <w:szCs w:val="22"/>
                <w:lang w:eastAsia="zh-CN"/>
              </w:rPr>
            </w:pPr>
            <w:r>
              <w:rPr>
                <w:rFonts w:ascii="Calibri" w:hAnsi="Calibri" w:cs="Calibri"/>
                <w:sz w:val="22"/>
                <w:szCs w:val="22"/>
                <w:lang w:eastAsia="zh-CN"/>
              </w:rPr>
              <w:t>james.yangfan@huawei.com</w:t>
            </w:r>
          </w:p>
        </w:tc>
      </w:tr>
      <w:tr w:rsidR="004707DD" w14:paraId="1D2103D0" w14:textId="77777777">
        <w:trPr>
          <w:trHeight w:val="158"/>
        </w:trPr>
        <w:tc>
          <w:tcPr>
            <w:tcW w:w="1980" w:type="dxa"/>
          </w:tcPr>
          <w:p w14:paraId="31D0C2F5"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Huawei, HiSilicon</w:t>
            </w:r>
          </w:p>
        </w:tc>
        <w:tc>
          <w:tcPr>
            <w:tcW w:w="3235" w:type="dxa"/>
          </w:tcPr>
          <w:p w14:paraId="30D40B4B" w14:textId="77777777" w:rsidR="004707DD" w:rsidRDefault="00000000">
            <w:pPr>
              <w:rPr>
                <w:rFonts w:ascii="Calibri" w:hAnsi="Calibri" w:cs="Calibri"/>
                <w:sz w:val="22"/>
                <w:szCs w:val="22"/>
                <w:lang w:val="en-US" w:eastAsia="zh-CN"/>
              </w:rPr>
            </w:pPr>
            <w:r>
              <w:rPr>
                <w:rFonts w:ascii="Calibri" w:hAnsi="Calibri" w:cs="Calibri"/>
                <w:sz w:val="22"/>
                <w:szCs w:val="22"/>
                <w:lang w:val="en-US" w:eastAsia="zh-CN"/>
              </w:rPr>
              <w:t>Xiang Mi</w:t>
            </w:r>
          </w:p>
        </w:tc>
        <w:tc>
          <w:tcPr>
            <w:tcW w:w="4770" w:type="dxa"/>
          </w:tcPr>
          <w:p w14:paraId="51C2115D" w14:textId="77777777" w:rsidR="004707DD" w:rsidRDefault="00000000">
            <w:pPr>
              <w:rPr>
                <w:rFonts w:ascii="Calibri" w:hAnsi="Calibri" w:cs="Calibri"/>
                <w:sz w:val="22"/>
                <w:szCs w:val="22"/>
                <w:lang w:eastAsia="zh-CN"/>
              </w:rPr>
            </w:pPr>
            <w:r>
              <w:rPr>
                <w:rFonts w:ascii="Calibri" w:hAnsi="Calibri" w:cs="Calibri"/>
                <w:sz w:val="22"/>
                <w:szCs w:val="22"/>
                <w:lang w:eastAsia="zh-CN"/>
              </w:rPr>
              <w:t>shawn.mixiang@huawei.com</w:t>
            </w:r>
          </w:p>
        </w:tc>
      </w:tr>
      <w:tr w:rsidR="004707DD" w14:paraId="5E0C1844" w14:textId="77777777">
        <w:trPr>
          <w:trHeight w:val="158"/>
        </w:trPr>
        <w:tc>
          <w:tcPr>
            <w:tcW w:w="1980" w:type="dxa"/>
          </w:tcPr>
          <w:p w14:paraId="169C130A" w14:textId="77777777" w:rsidR="004707DD" w:rsidRDefault="00000000">
            <w:pPr>
              <w:rPr>
                <w:rFonts w:ascii="Calibri" w:hAnsi="Calibri" w:cs="Calibri"/>
                <w:sz w:val="22"/>
                <w:szCs w:val="22"/>
              </w:rPr>
            </w:pPr>
            <w:r>
              <w:rPr>
                <w:rFonts w:ascii="Calibri" w:hAnsi="Calibri" w:cs="Calibri"/>
                <w:sz w:val="22"/>
                <w:szCs w:val="22"/>
              </w:rPr>
              <w:t>Nokia, NSB</w:t>
            </w:r>
          </w:p>
        </w:tc>
        <w:tc>
          <w:tcPr>
            <w:tcW w:w="3235" w:type="dxa"/>
          </w:tcPr>
          <w:p w14:paraId="7C931D41" w14:textId="77777777" w:rsidR="004707DD" w:rsidRDefault="00000000">
            <w:pPr>
              <w:rPr>
                <w:rFonts w:ascii="Calibri" w:hAnsi="Calibri" w:cs="Calibri"/>
                <w:sz w:val="22"/>
                <w:szCs w:val="22"/>
              </w:rPr>
            </w:pPr>
            <w:r>
              <w:rPr>
                <w:rFonts w:ascii="Calibri" w:hAnsi="Calibri" w:cs="Calibri"/>
                <w:sz w:val="22"/>
                <w:szCs w:val="22"/>
              </w:rPr>
              <w:t>Torsten Wildschek</w:t>
            </w:r>
          </w:p>
        </w:tc>
        <w:tc>
          <w:tcPr>
            <w:tcW w:w="4770" w:type="dxa"/>
          </w:tcPr>
          <w:p w14:paraId="32D6306A" w14:textId="77777777" w:rsidR="004707DD" w:rsidRDefault="00000000">
            <w:pPr>
              <w:rPr>
                <w:rFonts w:ascii="Calibri" w:hAnsi="Calibri" w:cs="Calibri"/>
                <w:sz w:val="22"/>
                <w:szCs w:val="22"/>
              </w:rPr>
            </w:pPr>
            <w:r>
              <w:rPr>
                <w:rFonts w:ascii="Calibri" w:hAnsi="Calibri" w:cs="Calibri"/>
                <w:sz w:val="22"/>
                <w:szCs w:val="22"/>
              </w:rPr>
              <w:t>torsten.wildschek@nokia.com</w:t>
            </w:r>
          </w:p>
        </w:tc>
      </w:tr>
      <w:tr w:rsidR="004707DD" w14:paraId="6D5ADB77" w14:textId="77777777">
        <w:trPr>
          <w:trHeight w:val="158"/>
        </w:trPr>
        <w:tc>
          <w:tcPr>
            <w:tcW w:w="1980" w:type="dxa"/>
          </w:tcPr>
          <w:p w14:paraId="110BC6AB" w14:textId="77777777" w:rsidR="004707DD" w:rsidRDefault="00000000">
            <w:pPr>
              <w:rPr>
                <w:rFonts w:ascii="Calibri" w:hAnsi="Calibri" w:cs="Calibri"/>
                <w:sz w:val="22"/>
                <w:szCs w:val="22"/>
              </w:rPr>
            </w:pPr>
            <w:r>
              <w:rPr>
                <w:rFonts w:ascii="Calibri" w:hAnsi="Calibri" w:cs="Calibri"/>
                <w:sz w:val="22"/>
                <w:szCs w:val="22"/>
              </w:rPr>
              <w:t>Mitsubishi Electric</w:t>
            </w:r>
          </w:p>
        </w:tc>
        <w:tc>
          <w:tcPr>
            <w:tcW w:w="3235" w:type="dxa"/>
          </w:tcPr>
          <w:p w14:paraId="0BD1390F" w14:textId="77777777" w:rsidR="004707DD" w:rsidRDefault="00000000">
            <w:pPr>
              <w:rPr>
                <w:rFonts w:ascii="Calibri" w:hAnsi="Calibri" w:cs="Calibri"/>
                <w:sz w:val="22"/>
                <w:szCs w:val="22"/>
              </w:rPr>
            </w:pPr>
            <w:r>
              <w:rPr>
                <w:rFonts w:ascii="Calibri" w:hAnsi="Calibri" w:cs="Calibri"/>
                <w:sz w:val="22"/>
                <w:szCs w:val="22"/>
              </w:rPr>
              <w:t>Cristina Ciochina</w:t>
            </w:r>
          </w:p>
        </w:tc>
        <w:tc>
          <w:tcPr>
            <w:tcW w:w="4770" w:type="dxa"/>
          </w:tcPr>
          <w:p w14:paraId="7486AAFE" w14:textId="77777777" w:rsidR="004707DD" w:rsidRDefault="00000000">
            <w:pPr>
              <w:rPr>
                <w:rFonts w:ascii="Calibri" w:hAnsi="Calibri" w:cs="Calibri"/>
                <w:sz w:val="22"/>
                <w:szCs w:val="22"/>
              </w:rPr>
            </w:pPr>
            <w:r>
              <w:rPr>
                <w:rFonts w:ascii="Calibri" w:hAnsi="Calibri" w:cs="Calibri"/>
                <w:sz w:val="22"/>
                <w:szCs w:val="22"/>
              </w:rPr>
              <w:t>c.ciochina at fr.merce.mee.com</w:t>
            </w:r>
          </w:p>
        </w:tc>
      </w:tr>
      <w:tr w:rsidR="004707DD" w14:paraId="7B60E8AB" w14:textId="77777777">
        <w:trPr>
          <w:trHeight w:val="158"/>
        </w:trPr>
        <w:tc>
          <w:tcPr>
            <w:tcW w:w="1980" w:type="dxa"/>
          </w:tcPr>
          <w:p w14:paraId="51A2548C" w14:textId="77777777" w:rsidR="004707DD" w:rsidRDefault="00000000">
            <w:pPr>
              <w:rPr>
                <w:rFonts w:ascii="Calibri" w:hAnsi="Calibri" w:cs="Calibri"/>
                <w:sz w:val="22"/>
                <w:szCs w:val="22"/>
              </w:rPr>
            </w:pPr>
            <w:r>
              <w:rPr>
                <w:rFonts w:ascii="Calibri" w:hAnsi="Calibri" w:cs="Calibri"/>
                <w:sz w:val="22"/>
                <w:szCs w:val="22"/>
              </w:rPr>
              <w:t>CATT, GOHIGH</w:t>
            </w:r>
          </w:p>
        </w:tc>
        <w:tc>
          <w:tcPr>
            <w:tcW w:w="3235" w:type="dxa"/>
          </w:tcPr>
          <w:p w14:paraId="5B92637D" w14:textId="77777777" w:rsidR="004707DD" w:rsidRDefault="00000000">
            <w:pPr>
              <w:rPr>
                <w:rFonts w:ascii="Calibri" w:hAnsi="Calibri" w:cs="Calibri"/>
                <w:sz w:val="22"/>
                <w:szCs w:val="22"/>
              </w:rPr>
            </w:pPr>
            <w:r>
              <w:rPr>
                <w:rFonts w:ascii="Calibri" w:hAnsi="Calibri" w:cs="Calibri"/>
                <w:sz w:val="22"/>
                <w:szCs w:val="22"/>
              </w:rPr>
              <w:t>ShupengLi</w:t>
            </w:r>
          </w:p>
        </w:tc>
        <w:tc>
          <w:tcPr>
            <w:tcW w:w="4770" w:type="dxa"/>
          </w:tcPr>
          <w:p w14:paraId="19FF8A14" w14:textId="77777777" w:rsidR="004707DD" w:rsidRDefault="00000000">
            <w:pPr>
              <w:rPr>
                <w:rFonts w:ascii="Calibri" w:hAnsi="Calibri" w:cs="Calibri"/>
                <w:sz w:val="22"/>
                <w:szCs w:val="22"/>
              </w:rPr>
            </w:pPr>
            <w:r>
              <w:rPr>
                <w:rFonts w:ascii="Calibri" w:hAnsi="Calibri" w:cs="Calibri"/>
                <w:sz w:val="22"/>
                <w:szCs w:val="22"/>
              </w:rPr>
              <w:t>lsp@CATT, GOHIGH.cn</w:t>
            </w:r>
          </w:p>
        </w:tc>
      </w:tr>
      <w:tr w:rsidR="004707DD" w14:paraId="3767D7E3" w14:textId="77777777">
        <w:trPr>
          <w:trHeight w:val="256"/>
        </w:trPr>
        <w:tc>
          <w:tcPr>
            <w:tcW w:w="1980" w:type="dxa"/>
          </w:tcPr>
          <w:p w14:paraId="4FCAEC4B" w14:textId="77777777" w:rsidR="004707DD" w:rsidRDefault="00000000">
            <w:pPr>
              <w:rPr>
                <w:rFonts w:ascii="Calibri" w:hAnsi="Calibri" w:cs="Calibri"/>
                <w:sz w:val="22"/>
                <w:szCs w:val="22"/>
              </w:rPr>
            </w:pPr>
            <w:r>
              <w:rPr>
                <w:rFonts w:ascii="Calibri" w:hAnsi="Calibri" w:cs="Calibri"/>
                <w:sz w:val="22"/>
                <w:szCs w:val="22"/>
              </w:rPr>
              <w:t>LGE</w:t>
            </w:r>
          </w:p>
        </w:tc>
        <w:tc>
          <w:tcPr>
            <w:tcW w:w="3235" w:type="dxa"/>
          </w:tcPr>
          <w:p w14:paraId="36D7E2F9" w14:textId="77777777" w:rsidR="004707DD" w:rsidRDefault="00000000">
            <w:pPr>
              <w:rPr>
                <w:rFonts w:ascii="Calibri" w:hAnsi="Calibri" w:cs="Calibri"/>
                <w:sz w:val="22"/>
                <w:szCs w:val="22"/>
              </w:rPr>
            </w:pPr>
            <w:r>
              <w:rPr>
                <w:rFonts w:ascii="Calibri" w:hAnsi="Calibri" w:cs="Calibri"/>
                <w:sz w:val="22"/>
                <w:szCs w:val="22"/>
              </w:rPr>
              <w:t>Seungmin Lee</w:t>
            </w:r>
          </w:p>
          <w:p w14:paraId="132B2940" w14:textId="77777777" w:rsidR="004707DD" w:rsidRDefault="00000000">
            <w:pPr>
              <w:rPr>
                <w:rFonts w:ascii="Calibri" w:hAnsi="Calibri" w:cs="Calibri"/>
                <w:sz w:val="22"/>
                <w:szCs w:val="22"/>
              </w:rPr>
            </w:pPr>
            <w:r>
              <w:rPr>
                <w:rFonts w:ascii="Calibri" w:hAnsi="Calibri" w:cs="Calibri"/>
                <w:sz w:val="22"/>
                <w:szCs w:val="22"/>
              </w:rPr>
              <w:t>Daesung Hwang</w:t>
            </w:r>
          </w:p>
        </w:tc>
        <w:tc>
          <w:tcPr>
            <w:tcW w:w="4770" w:type="dxa"/>
          </w:tcPr>
          <w:p w14:paraId="79DA37F7" w14:textId="77777777" w:rsidR="004707DD" w:rsidRDefault="00000000">
            <w:pPr>
              <w:rPr>
                <w:rFonts w:ascii="Calibri" w:hAnsi="Calibri" w:cs="Calibri"/>
                <w:sz w:val="22"/>
                <w:szCs w:val="22"/>
              </w:rPr>
            </w:pPr>
            <w:hyperlink r:id="rId15" w:history="1">
              <w:r>
                <w:rPr>
                  <w:rFonts w:ascii="Calibri" w:hAnsi="Calibri" w:cs="Calibri"/>
                  <w:sz w:val="22"/>
                  <w:szCs w:val="22"/>
                </w:rPr>
                <w:t>edison.lee@lge.com</w:t>
              </w:r>
            </w:hyperlink>
          </w:p>
          <w:p w14:paraId="43A1F604" w14:textId="77777777" w:rsidR="004707DD" w:rsidRDefault="00000000">
            <w:pPr>
              <w:rPr>
                <w:rFonts w:ascii="Calibri" w:eastAsia="맑은 고딕" w:hAnsi="Calibri" w:cs="Calibri"/>
                <w:sz w:val="22"/>
                <w:szCs w:val="22"/>
                <w:lang w:eastAsia="ko-KR"/>
              </w:rPr>
            </w:pPr>
            <w:r>
              <w:rPr>
                <w:rFonts w:ascii="Calibri" w:hAnsi="Calibri" w:cs="Calibri"/>
                <w:sz w:val="22"/>
                <w:szCs w:val="22"/>
              </w:rPr>
              <w:t>daesung.hwang@lge.com</w:t>
            </w:r>
          </w:p>
        </w:tc>
      </w:tr>
      <w:tr w:rsidR="004707DD" w14:paraId="418EEE76" w14:textId="77777777">
        <w:trPr>
          <w:trHeight w:val="690"/>
        </w:trPr>
        <w:tc>
          <w:tcPr>
            <w:tcW w:w="1980" w:type="dxa"/>
          </w:tcPr>
          <w:p w14:paraId="25D1F08A" w14:textId="77777777" w:rsidR="004707DD" w:rsidRDefault="00000000">
            <w:pPr>
              <w:rPr>
                <w:rFonts w:ascii="Calibri" w:hAnsi="Calibri" w:cs="Calibri"/>
                <w:sz w:val="22"/>
                <w:szCs w:val="22"/>
              </w:rPr>
            </w:pPr>
            <w:r>
              <w:rPr>
                <w:rFonts w:ascii="Calibri" w:hAnsi="Calibri" w:cs="Calibri"/>
                <w:sz w:val="22"/>
                <w:szCs w:val="22"/>
              </w:rPr>
              <w:t>Toyota ITC</w:t>
            </w:r>
          </w:p>
        </w:tc>
        <w:tc>
          <w:tcPr>
            <w:tcW w:w="3235" w:type="dxa"/>
          </w:tcPr>
          <w:p w14:paraId="0205A625" w14:textId="77777777" w:rsidR="004707DD" w:rsidRDefault="00000000">
            <w:pPr>
              <w:rPr>
                <w:rFonts w:ascii="Calibri" w:hAnsi="Calibri" w:cs="Calibri"/>
                <w:sz w:val="22"/>
                <w:szCs w:val="22"/>
              </w:rPr>
            </w:pPr>
            <w:r>
              <w:rPr>
                <w:rFonts w:ascii="Calibri" w:hAnsi="Calibri" w:cs="Calibri"/>
                <w:sz w:val="22"/>
                <w:szCs w:val="22"/>
              </w:rPr>
              <w:t>Takayuki Shimizu</w:t>
            </w:r>
          </w:p>
          <w:p w14:paraId="2DC37BE9" w14:textId="77777777" w:rsidR="004707DD" w:rsidRDefault="00000000">
            <w:pPr>
              <w:rPr>
                <w:rFonts w:ascii="Calibri" w:hAnsi="Calibri" w:cs="Calibri"/>
                <w:sz w:val="22"/>
                <w:szCs w:val="22"/>
              </w:rPr>
            </w:pPr>
            <w:r>
              <w:rPr>
                <w:rFonts w:ascii="Calibri" w:hAnsi="Calibri" w:cs="Calibri"/>
                <w:sz w:val="22"/>
                <w:szCs w:val="22"/>
              </w:rPr>
              <w:t>Claude Arzelier</w:t>
            </w:r>
          </w:p>
        </w:tc>
        <w:tc>
          <w:tcPr>
            <w:tcW w:w="4770" w:type="dxa"/>
          </w:tcPr>
          <w:p w14:paraId="3F756267" w14:textId="77777777" w:rsidR="004707DD" w:rsidRDefault="00000000">
            <w:pPr>
              <w:rPr>
                <w:rFonts w:ascii="Calibri" w:hAnsi="Calibri" w:cs="Calibri"/>
                <w:sz w:val="22"/>
                <w:szCs w:val="22"/>
              </w:rPr>
            </w:pPr>
            <w:r>
              <w:rPr>
                <w:rFonts w:ascii="Calibri" w:hAnsi="Calibri" w:cs="Calibri"/>
                <w:sz w:val="22"/>
                <w:szCs w:val="22"/>
              </w:rPr>
              <w:t>takayuki.shimizu@toyota.com</w:t>
            </w:r>
          </w:p>
          <w:p w14:paraId="154CE236" w14:textId="77777777" w:rsidR="004707DD" w:rsidRDefault="00000000">
            <w:pPr>
              <w:rPr>
                <w:rFonts w:ascii="Calibri" w:hAnsi="Calibri" w:cs="Calibri"/>
                <w:sz w:val="22"/>
                <w:szCs w:val="22"/>
              </w:rPr>
            </w:pPr>
            <w:r>
              <w:rPr>
                <w:rFonts w:ascii="Calibri" w:hAnsi="Calibri" w:cs="Calibri"/>
                <w:sz w:val="22"/>
                <w:szCs w:val="22"/>
              </w:rPr>
              <w:t>claude.arzelier@toyota.com</w:t>
            </w:r>
          </w:p>
        </w:tc>
      </w:tr>
      <w:tr w:rsidR="004707DD" w14:paraId="4FB3286A" w14:textId="77777777">
        <w:trPr>
          <w:trHeight w:val="256"/>
        </w:trPr>
        <w:tc>
          <w:tcPr>
            <w:tcW w:w="1980" w:type="dxa"/>
          </w:tcPr>
          <w:p w14:paraId="235EEB3A" w14:textId="77777777" w:rsidR="004707DD" w:rsidRDefault="00000000">
            <w:pPr>
              <w:rPr>
                <w:rFonts w:ascii="Calibri" w:hAnsi="Calibri" w:cs="Calibri"/>
                <w:sz w:val="22"/>
                <w:szCs w:val="22"/>
              </w:rPr>
            </w:pPr>
            <w:r>
              <w:rPr>
                <w:rFonts w:ascii="Calibri" w:hAnsi="Calibri" w:cs="Calibri"/>
                <w:sz w:val="22"/>
                <w:szCs w:val="22"/>
              </w:rPr>
              <w:t>China Mobile</w:t>
            </w:r>
          </w:p>
        </w:tc>
        <w:tc>
          <w:tcPr>
            <w:tcW w:w="3235" w:type="dxa"/>
          </w:tcPr>
          <w:p w14:paraId="0B72D90E" w14:textId="77777777" w:rsidR="004707DD" w:rsidRDefault="00000000">
            <w:pPr>
              <w:rPr>
                <w:rFonts w:ascii="Calibri" w:hAnsi="Calibri" w:cs="Calibri"/>
                <w:sz w:val="22"/>
                <w:szCs w:val="22"/>
              </w:rPr>
            </w:pPr>
            <w:r>
              <w:rPr>
                <w:rFonts w:ascii="Calibri" w:hAnsi="Calibri" w:cs="Calibri"/>
                <w:sz w:val="22"/>
                <w:szCs w:val="22"/>
              </w:rPr>
              <w:t>Pengyu JI</w:t>
            </w:r>
          </w:p>
        </w:tc>
        <w:tc>
          <w:tcPr>
            <w:tcW w:w="4770" w:type="dxa"/>
          </w:tcPr>
          <w:p w14:paraId="4FFD9E6A" w14:textId="77777777" w:rsidR="004707DD" w:rsidRDefault="00000000">
            <w:pPr>
              <w:rPr>
                <w:rFonts w:ascii="Calibri" w:hAnsi="Calibri" w:cs="Calibri"/>
                <w:sz w:val="22"/>
                <w:szCs w:val="22"/>
              </w:rPr>
            </w:pPr>
            <w:r>
              <w:rPr>
                <w:rFonts w:ascii="Calibri" w:hAnsi="Calibri" w:cs="Calibri"/>
                <w:sz w:val="22"/>
                <w:szCs w:val="22"/>
              </w:rPr>
              <w:t>jipengyu@chinamobile.com</w:t>
            </w:r>
          </w:p>
        </w:tc>
      </w:tr>
      <w:tr w:rsidR="004707DD" w14:paraId="2CE94D53" w14:textId="77777777">
        <w:trPr>
          <w:trHeight w:val="256"/>
        </w:trPr>
        <w:tc>
          <w:tcPr>
            <w:tcW w:w="1980" w:type="dxa"/>
          </w:tcPr>
          <w:p w14:paraId="27225788" w14:textId="77777777" w:rsidR="004707DD" w:rsidRDefault="00000000">
            <w:pPr>
              <w:rPr>
                <w:rFonts w:ascii="Calibri" w:hAnsi="Calibri" w:cs="Calibri"/>
                <w:sz w:val="22"/>
                <w:szCs w:val="22"/>
              </w:rPr>
            </w:pPr>
            <w:r>
              <w:rPr>
                <w:rFonts w:ascii="Calibri" w:hAnsi="Calibri" w:cs="Calibri"/>
                <w:sz w:val="22"/>
                <w:szCs w:val="22"/>
              </w:rPr>
              <w:t>ETRI</w:t>
            </w:r>
          </w:p>
        </w:tc>
        <w:tc>
          <w:tcPr>
            <w:tcW w:w="3235" w:type="dxa"/>
          </w:tcPr>
          <w:p w14:paraId="6B84BAE5"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Junghoon Lee</w:t>
            </w:r>
          </w:p>
        </w:tc>
        <w:tc>
          <w:tcPr>
            <w:tcW w:w="4770" w:type="dxa"/>
          </w:tcPr>
          <w:p w14:paraId="5E02CFC3"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jh.lee@etri.re.kr</w:t>
            </w:r>
          </w:p>
        </w:tc>
      </w:tr>
      <w:tr w:rsidR="004707DD" w14:paraId="26A50364" w14:textId="77777777">
        <w:trPr>
          <w:trHeight w:val="256"/>
        </w:trPr>
        <w:tc>
          <w:tcPr>
            <w:tcW w:w="1980" w:type="dxa"/>
          </w:tcPr>
          <w:p w14:paraId="0D4828B2" w14:textId="77777777" w:rsidR="004707DD" w:rsidRDefault="00000000">
            <w:pPr>
              <w:rPr>
                <w:rFonts w:ascii="Calibri" w:hAnsi="Calibri" w:cs="Calibri"/>
                <w:sz w:val="22"/>
                <w:szCs w:val="22"/>
              </w:rPr>
            </w:pPr>
            <w:r>
              <w:rPr>
                <w:rFonts w:ascii="Calibri" w:hAnsi="Calibri" w:cs="Calibri"/>
                <w:sz w:val="22"/>
                <w:szCs w:val="22"/>
              </w:rPr>
              <w:t>Panasonic</w:t>
            </w:r>
          </w:p>
        </w:tc>
        <w:tc>
          <w:tcPr>
            <w:tcW w:w="3235" w:type="dxa"/>
          </w:tcPr>
          <w:p w14:paraId="244DE957"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 KANG</w:t>
            </w:r>
          </w:p>
        </w:tc>
        <w:tc>
          <w:tcPr>
            <w:tcW w:w="4770" w:type="dxa"/>
          </w:tcPr>
          <w:p w14:paraId="5BFD7CAE"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yang.kang@sg.panasonic.com</w:t>
            </w:r>
          </w:p>
        </w:tc>
      </w:tr>
      <w:tr w:rsidR="004707DD" w14:paraId="000BF663" w14:textId="77777777">
        <w:trPr>
          <w:trHeight w:val="256"/>
        </w:trPr>
        <w:tc>
          <w:tcPr>
            <w:tcW w:w="1980" w:type="dxa"/>
          </w:tcPr>
          <w:p w14:paraId="237FE78D" w14:textId="77777777" w:rsidR="004707DD" w:rsidRDefault="00000000">
            <w:pPr>
              <w:rPr>
                <w:rFonts w:ascii="Calibri" w:hAnsi="Calibri" w:cs="Calibri"/>
                <w:sz w:val="22"/>
                <w:szCs w:val="22"/>
              </w:rPr>
            </w:pPr>
            <w:r>
              <w:rPr>
                <w:rFonts w:ascii="Calibri" w:hAnsi="Calibri" w:cs="Calibri"/>
                <w:sz w:val="22"/>
                <w:szCs w:val="22"/>
                <w:lang w:eastAsia="zh-CN"/>
              </w:rPr>
              <w:t>China</w:t>
            </w:r>
            <w:r>
              <w:rPr>
                <w:rFonts w:ascii="Calibri" w:hAnsi="Calibri" w:cs="Calibri"/>
                <w:sz w:val="22"/>
                <w:szCs w:val="22"/>
              </w:rPr>
              <w:t xml:space="preserve"> Telecom</w:t>
            </w:r>
          </w:p>
        </w:tc>
        <w:tc>
          <w:tcPr>
            <w:tcW w:w="3235" w:type="dxa"/>
          </w:tcPr>
          <w:p w14:paraId="7CE2C5FD" w14:textId="77777777" w:rsidR="004707DD" w:rsidRDefault="00000000">
            <w:pPr>
              <w:rPr>
                <w:rFonts w:ascii="Calibri" w:eastAsia="맑은 고딕" w:hAnsi="Calibri" w:cs="Calibri"/>
                <w:sz w:val="22"/>
                <w:szCs w:val="22"/>
                <w:lang w:eastAsia="ko-KR"/>
              </w:rPr>
            </w:pPr>
            <w:r>
              <w:rPr>
                <w:rFonts w:ascii="Calibri" w:hAnsi="Calibri" w:cs="Calibri"/>
                <w:sz w:val="22"/>
                <w:szCs w:val="22"/>
                <w:lang w:eastAsia="zh-CN"/>
              </w:rPr>
              <w:t>Jing Guo</w:t>
            </w:r>
          </w:p>
        </w:tc>
        <w:tc>
          <w:tcPr>
            <w:tcW w:w="4770" w:type="dxa"/>
          </w:tcPr>
          <w:p w14:paraId="22D27CD7" w14:textId="77777777" w:rsidR="004707DD" w:rsidRDefault="00000000">
            <w:pPr>
              <w:rPr>
                <w:rFonts w:ascii="Calibri" w:eastAsia="맑은 고딕" w:hAnsi="Calibri" w:cs="Calibri"/>
                <w:sz w:val="22"/>
                <w:szCs w:val="22"/>
                <w:lang w:eastAsia="ko-KR"/>
              </w:rPr>
            </w:pPr>
            <w:r>
              <w:rPr>
                <w:rFonts w:ascii="Calibri" w:hAnsi="Calibri" w:cs="Calibri"/>
                <w:sz w:val="22"/>
                <w:szCs w:val="22"/>
                <w:lang w:eastAsia="zh-CN"/>
              </w:rPr>
              <w:t>guojing6@chinatelecom.cn</w:t>
            </w:r>
          </w:p>
        </w:tc>
      </w:tr>
      <w:tr w:rsidR="004707DD" w14:paraId="47D4150D" w14:textId="77777777">
        <w:trPr>
          <w:trHeight w:val="256"/>
        </w:trPr>
        <w:tc>
          <w:tcPr>
            <w:tcW w:w="1980" w:type="dxa"/>
          </w:tcPr>
          <w:p w14:paraId="65F7E2DE" w14:textId="77777777" w:rsidR="004707DD" w:rsidRDefault="00000000">
            <w:pPr>
              <w:rPr>
                <w:rFonts w:ascii="Calibri" w:hAnsi="Calibri" w:cs="Calibri"/>
                <w:sz w:val="22"/>
                <w:szCs w:val="22"/>
                <w:lang w:eastAsia="zh-CN"/>
              </w:rPr>
            </w:pPr>
            <w:r>
              <w:rPr>
                <w:rFonts w:ascii="Calibri" w:hAnsi="Calibri" w:cs="Calibri"/>
                <w:sz w:val="22"/>
                <w:szCs w:val="22"/>
                <w:lang w:eastAsia="zh-CN"/>
              </w:rPr>
              <w:t>MediaTek</w:t>
            </w:r>
          </w:p>
        </w:tc>
        <w:tc>
          <w:tcPr>
            <w:tcW w:w="3235" w:type="dxa"/>
          </w:tcPr>
          <w:p w14:paraId="71C7539C" w14:textId="77777777" w:rsidR="004707DD" w:rsidRDefault="00000000">
            <w:pPr>
              <w:rPr>
                <w:rFonts w:ascii="Calibri" w:hAnsi="Calibri" w:cs="Calibri"/>
                <w:sz w:val="22"/>
                <w:szCs w:val="22"/>
                <w:lang w:eastAsia="zh-CN"/>
              </w:rPr>
            </w:pPr>
            <w:r>
              <w:rPr>
                <w:rFonts w:ascii="Calibri" w:hAnsi="Calibri" w:cs="Calibri"/>
                <w:sz w:val="22"/>
                <w:szCs w:val="22"/>
                <w:lang w:eastAsia="zh-CN"/>
              </w:rPr>
              <w:t>Umut Ugurlu</w:t>
            </w:r>
          </w:p>
        </w:tc>
        <w:tc>
          <w:tcPr>
            <w:tcW w:w="4770" w:type="dxa"/>
          </w:tcPr>
          <w:p w14:paraId="06DF83E8" w14:textId="77777777" w:rsidR="004707DD" w:rsidRDefault="00000000">
            <w:pPr>
              <w:rPr>
                <w:rFonts w:ascii="Calibri" w:hAnsi="Calibri" w:cs="Calibri"/>
                <w:sz w:val="22"/>
                <w:szCs w:val="22"/>
                <w:lang w:eastAsia="zh-CN"/>
              </w:rPr>
            </w:pPr>
            <w:r>
              <w:rPr>
                <w:rFonts w:ascii="Calibri" w:hAnsi="Calibri" w:cs="Calibri"/>
                <w:sz w:val="22"/>
                <w:szCs w:val="22"/>
                <w:lang w:eastAsia="zh-CN"/>
              </w:rPr>
              <w:t>umut.ugurlu@mediatek.com</w:t>
            </w:r>
          </w:p>
        </w:tc>
      </w:tr>
      <w:tr w:rsidR="004707DD" w14:paraId="2C6B1414" w14:textId="77777777">
        <w:trPr>
          <w:trHeight w:val="256"/>
        </w:trPr>
        <w:tc>
          <w:tcPr>
            <w:tcW w:w="1980" w:type="dxa"/>
          </w:tcPr>
          <w:p w14:paraId="2E386F49" w14:textId="77777777" w:rsidR="004707DD" w:rsidRDefault="00000000">
            <w:pPr>
              <w:rPr>
                <w:rFonts w:ascii="Calibri" w:hAnsi="Calibri" w:cs="Calibri"/>
                <w:sz w:val="22"/>
                <w:szCs w:val="22"/>
              </w:rPr>
            </w:pPr>
            <w:r>
              <w:rPr>
                <w:rFonts w:ascii="Calibri" w:hAnsi="Calibri" w:cs="Calibri"/>
                <w:sz w:val="22"/>
                <w:szCs w:val="22"/>
              </w:rPr>
              <w:t>Bosch</w:t>
            </w:r>
          </w:p>
        </w:tc>
        <w:tc>
          <w:tcPr>
            <w:tcW w:w="3235" w:type="dxa"/>
          </w:tcPr>
          <w:p w14:paraId="46121C03" w14:textId="77777777" w:rsidR="004707DD" w:rsidRDefault="00000000">
            <w:pPr>
              <w:rPr>
                <w:rFonts w:ascii="Calibri" w:hAnsi="Calibri" w:cs="Calibri"/>
                <w:sz w:val="22"/>
                <w:szCs w:val="22"/>
              </w:rPr>
            </w:pPr>
            <w:r>
              <w:rPr>
                <w:rFonts w:ascii="Calibri" w:hAnsi="Calibri" w:cs="Calibri"/>
                <w:sz w:val="22"/>
                <w:szCs w:val="22"/>
              </w:rPr>
              <w:t>Khaled Hassan</w:t>
            </w:r>
          </w:p>
        </w:tc>
        <w:tc>
          <w:tcPr>
            <w:tcW w:w="4770" w:type="dxa"/>
          </w:tcPr>
          <w:p w14:paraId="3FC9666C" w14:textId="77777777" w:rsidR="004707DD" w:rsidRDefault="00000000">
            <w:pPr>
              <w:rPr>
                <w:rFonts w:ascii="Calibri" w:hAnsi="Calibri" w:cs="Calibri"/>
                <w:sz w:val="22"/>
                <w:szCs w:val="22"/>
              </w:rPr>
            </w:pPr>
            <w:r>
              <w:rPr>
                <w:rFonts w:ascii="Calibri" w:hAnsi="Calibri" w:cs="Calibri"/>
                <w:sz w:val="22"/>
                <w:szCs w:val="22"/>
              </w:rPr>
              <w:t>khaled.hassan@bosch.com</w:t>
            </w:r>
          </w:p>
        </w:tc>
      </w:tr>
      <w:tr w:rsidR="004707DD" w14:paraId="24C92374" w14:textId="77777777">
        <w:trPr>
          <w:trHeight w:val="256"/>
        </w:trPr>
        <w:tc>
          <w:tcPr>
            <w:tcW w:w="1980" w:type="dxa"/>
          </w:tcPr>
          <w:p w14:paraId="22EE0AC0"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WILUS</w:t>
            </w:r>
          </w:p>
        </w:tc>
        <w:tc>
          <w:tcPr>
            <w:tcW w:w="3235" w:type="dxa"/>
          </w:tcPr>
          <w:p w14:paraId="211F262B"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Youngjoon Yoon</w:t>
            </w:r>
          </w:p>
        </w:tc>
        <w:tc>
          <w:tcPr>
            <w:tcW w:w="4770" w:type="dxa"/>
          </w:tcPr>
          <w:p w14:paraId="4307FEDC"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eric.yoon@wilusgroup.com</w:t>
            </w:r>
          </w:p>
        </w:tc>
      </w:tr>
      <w:tr w:rsidR="004707DD" w14:paraId="3CF36776" w14:textId="77777777">
        <w:trPr>
          <w:trHeight w:val="256"/>
        </w:trPr>
        <w:tc>
          <w:tcPr>
            <w:tcW w:w="1980" w:type="dxa"/>
          </w:tcPr>
          <w:p w14:paraId="5361D156"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CableLabs</w:t>
            </w:r>
          </w:p>
        </w:tc>
        <w:tc>
          <w:tcPr>
            <w:tcW w:w="3235" w:type="dxa"/>
          </w:tcPr>
          <w:p w14:paraId="6AA8B2EC"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Dorin Viorel</w:t>
            </w:r>
          </w:p>
        </w:tc>
        <w:tc>
          <w:tcPr>
            <w:tcW w:w="4770" w:type="dxa"/>
          </w:tcPr>
          <w:p w14:paraId="64E4EA0A"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d.viorel@cablelabs.com</w:t>
            </w:r>
          </w:p>
        </w:tc>
      </w:tr>
      <w:tr w:rsidR="004707DD" w14:paraId="74F64685" w14:textId="77777777">
        <w:trPr>
          <w:trHeight w:val="256"/>
        </w:trPr>
        <w:tc>
          <w:tcPr>
            <w:tcW w:w="1980" w:type="dxa"/>
          </w:tcPr>
          <w:p w14:paraId="60D4EDEF"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Continental Automotive GmbH</w:t>
            </w:r>
          </w:p>
        </w:tc>
        <w:tc>
          <w:tcPr>
            <w:tcW w:w="3235" w:type="dxa"/>
          </w:tcPr>
          <w:p w14:paraId="63B8E262"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 Gonzalez</w:t>
            </w:r>
          </w:p>
        </w:tc>
        <w:tc>
          <w:tcPr>
            <w:tcW w:w="4770" w:type="dxa"/>
          </w:tcPr>
          <w:p w14:paraId="46D1AD68" w14:textId="77777777" w:rsidR="004707DD"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david.gonzalez.gonzalez@continental-corporation.com</w:t>
            </w:r>
          </w:p>
        </w:tc>
      </w:tr>
    </w:tbl>
    <w:p w14:paraId="26FC510E" w14:textId="77777777" w:rsidR="004707DD" w:rsidRDefault="004707DD">
      <w:pPr>
        <w:pStyle w:val="3GPPNormalText"/>
        <w:spacing w:after="0"/>
        <w:rPr>
          <w:lang w:val="en-GB"/>
        </w:rPr>
      </w:pPr>
    </w:p>
    <w:p w14:paraId="38BE5FED" w14:textId="77777777" w:rsidR="004707DD" w:rsidRDefault="004707DD">
      <w:pPr>
        <w:rPr>
          <w:rFonts w:asciiTheme="minorHAnsi" w:hAnsiTheme="minorHAnsi" w:cstheme="minorHAnsi"/>
          <w:sz w:val="22"/>
          <w:szCs w:val="28"/>
        </w:rPr>
      </w:pPr>
    </w:p>
    <w:p w14:paraId="7A72D8C4" w14:textId="77777777" w:rsidR="004707DD" w:rsidRDefault="00000000">
      <w:pPr>
        <w:pStyle w:val="3GPPH1"/>
      </w:pPr>
      <w:r>
        <w:t>Appendix (outcomes of past meetings)</w:t>
      </w:r>
    </w:p>
    <w:p w14:paraId="22F2D6F5" w14:textId="77777777" w:rsidR="004707DD" w:rsidRDefault="00000000">
      <w:pPr>
        <w:pStyle w:val="2"/>
        <w:tabs>
          <w:tab w:val="clear" w:pos="432"/>
        </w:tabs>
        <w:rPr>
          <w:i w:val="0"/>
        </w:rPr>
      </w:pPr>
      <w:r>
        <w:rPr>
          <w:i w:val="0"/>
        </w:rPr>
        <w:t>RAN1#113 (May 22</w:t>
      </w:r>
      <w:r>
        <w:rPr>
          <w:i w:val="0"/>
          <w:vertAlign w:val="superscript"/>
        </w:rPr>
        <w:t>nd</w:t>
      </w:r>
      <w:r>
        <w:rPr>
          <w:i w:val="0"/>
        </w:rPr>
        <w:t xml:space="preserve"> – 26</w:t>
      </w:r>
      <w:r>
        <w:rPr>
          <w:i w:val="0"/>
          <w:vertAlign w:val="superscript"/>
        </w:rPr>
        <w:t>th</w:t>
      </w:r>
      <w:r>
        <w:rPr>
          <w:i w:val="0"/>
        </w:rPr>
        <w:t>, 2023)</w:t>
      </w:r>
    </w:p>
    <w:p w14:paraId="592D434E" w14:textId="77777777" w:rsidR="004707DD" w:rsidRDefault="004707DD">
      <w:pPr>
        <w:rPr>
          <w:rFonts w:eastAsiaTheme="minorEastAsia"/>
          <w:lang w:eastAsia="zh-CN"/>
        </w:rPr>
      </w:pPr>
    </w:p>
    <w:p w14:paraId="387BDA0F" w14:textId="77777777" w:rsidR="004707DD" w:rsidRDefault="004707DD">
      <w:pPr>
        <w:rPr>
          <w:rFonts w:eastAsiaTheme="minorEastAsia"/>
          <w:lang w:eastAsia="zh-CN"/>
        </w:rPr>
      </w:pPr>
    </w:p>
    <w:p w14:paraId="0269394F" w14:textId="77777777" w:rsidR="004707DD" w:rsidRDefault="00000000">
      <w:pPr>
        <w:pStyle w:val="2"/>
        <w:tabs>
          <w:tab w:val="clear" w:pos="432"/>
        </w:tabs>
        <w:rPr>
          <w:i w:val="0"/>
        </w:rPr>
      </w:pPr>
      <w:r>
        <w:rPr>
          <w:i w:val="0"/>
        </w:rPr>
        <w:t>RAN1#112bis-e (April 17</w:t>
      </w:r>
      <w:r>
        <w:rPr>
          <w:i w:val="0"/>
          <w:vertAlign w:val="superscript"/>
        </w:rPr>
        <w:t>th</w:t>
      </w:r>
      <w:r>
        <w:rPr>
          <w:i w:val="0"/>
        </w:rPr>
        <w:t xml:space="preserve"> – 26</w:t>
      </w:r>
      <w:r>
        <w:rPr>
          <w:i w:val="0"/>
          <w:vertAlign w:val="superscript"/>
        </w:rPr>
        <w:t>th</w:t>
      </w:r>
      <w:r>
        <w:rPr>
          <w:i w:val="0"/>
        </w:rPr>
        <w:t>, 2023)</w:t>
      </w:r>
    </w:p>
    <w:p w14:paraId="19C84698" w14:textId="77777777" w:rsidR="004707DD" w:rsidRDefault="004707DD">
      <w:pPr>
        <w:rPr>
          <w:rFonts w:eastAsiaTheme="minorEastAsia"/>
          <w:lang w:eastAsia="zh-CN"/>
        </w:rPr>
      </w:pPr>
    </w:p>
    <w:p w14:paraId="33490638" w14:textId="77777777" w:rsidR="004707DD"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13806A63"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407E1BDA"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FFS: whether a different initial SL RSRP threshold list may be (pre)configured for selecting single slot resources in NR SL slots with NR PSFCH.</w:t>
      </w:r>
    </w:p>
    <w:p w14:paraId="40FF4367" w14:textId="77777777" w:rsidR="004707DD" w:rsidRDefault="004707DD">
      <w:pPr>
        <w:rPr>
          <w:iCs/>
          <w:sz w:val="21"/>
          <w:szCs w:val="21"/>
        </w:rPr>
      </w:pPr>
    </w:p>
    <w:p w14:paraId="1BC98BA7" w14:textId="77777777" w:rsidR="004707DD"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1DFF5937"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determining the LTE SL periodic reserved resources by other LTE SL UE, the formula of Q in Section 8.1.4 in TS 38.214 is used.</w:t>
      </w:r>
    </w:p>
    <w:p w14:paraId="680E5AC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FFS: whether the formula of Q in Section 14.1.1.6 in TS 36.213 is used additionally to derive the largest value between the two formulas</w:t>
      </w:r>
    </w:p>
    <w:p w14:paraId="09BCC522"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Note: The reservation period and the location of the LTE SL periodic reserved resources are determined based on the set of LTE SL logical subframe that may belong to LTE SL resource pool as specified in TS 36.213</w:t>
      </w:r>
      <w:r>
        <w:rPr>
          <w:rFonts w:ascii="Times New Roman" w:hAnsi="Times New Roman" w:hint="eastAsia"/>
          <w:sz w:val="21"/>
          <w:szCs w:val="21"/>
        </w:rPr>
        <w:t>.</w:t>
      </w:r>
    </w:p>
    <w:p w14:paraId="29E3581C" w14:textId="77777777" w:rsidR="004707DD" w:rsidRDefault="004707DD">
      <w:pPr>
        <w:rPr>
          <w:rFonts w:eastAsiaTheme="minorEastAsia"/>
          <w:lang w:eastAsia="zh-CN"/>
        </w:rPr>
      </w:pPr>
    </w:p>
    <w:p w14:paraId="11B7EAD7"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57B8E437" w14:textId="77777777" w:rsidR="004707DD" w:rsidRDefault="00000000">
      <w:pPr>
        <w:rPr>
          <w:rFonts w:ascii="Times New Roman" w:hAnsi="Times New Roman"/>
          <w:sz w:val="21"/>
          <w:szCs w:val="21"/>
          <w:lang w:val="en-US" w:eastAsia="zh-CN"/>
        </w:rPr>
      </w:pPr>
      <w:r>
        <w:rPr>
          <w:rFonts w:ascii="Times New Roman" w:hAnsi="Times New Roman"/>
          <w:sz w:val="21"/>
          <w:szCs w:val="21"/>
          <w:lang w:val="en-US" w:eastAsia="zh-CN"/>
        </w:rPr>
        <w:t>In NR SL resource (re)selection procedure, t</w:t>
      </w:r>
      <w:r>
        <w:rPr>
          <w:rFonts w:ascii="Times New Roman" w:hAnsi="Times New Roman"/>
          <w:bCs/>
          <w:sz w:val="21"/>
          <w:szCs w:val="21"/>
          <w:lang w:val="en-US" w:eastAsia="zh-CN"/>
        </w:rPr>
        <w:t>he PHY layer of NR SL module excludes NR SL candidate resources overlapping with LTE SL resources associated with non-monitored subframe (in which UE has not monitored due to its transmission) in LTE SL module</w:t>
      </w:r>
    </w:p>
    <w:p w14:paraId="6B17EEF7" w14:textId="77777777" w:rsidR="004707DD" w:rsidRDefault="00000000">
      <w:pPr>
        <w:pStyle w:val="af8"/>
        <w:numPr>
          <w:ilvl w:val="0"/>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 xml:space="preserve">For determining the LTE SL resources associated with non-monitored subframe of LTE SL module, </w:t>
      </w:r>
    </w:p>
    <w:p w14:paraId="10376388"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All the LTE SL resources in the non-monitored subframes are assumed to be repeatedly reserved Q times for each LTE SL resource reservation period (pre)configured in a LTE SL resource pool</w:t>
      </w:r>
    </w:p>
    <w:p w14:paraId="37F21E2A" w14:textId="77777777" w:rsidR="004707DD" w:rsidRDefault="00000000">
      <w:pPr>
        <w:pStyle w:val="af8"/>
        <w:numPr>
          <w:ilvl w:val="2"/>
          <w:numId w:val="23"/>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The same formula of Q for determining the LTE SL periodic reserved resources by other SL UE is used</w:t>
      </w:r>
    </w:p>
    <w:p w14:paraId="5E7C0F37" w14:textId="77777777" w:rsidR="004707DD" w:rsidRDefault="00000000">
      <w:pPr>
        <w:pStyle w:val="af8"/>
        <w:numPr>
          <w:ilvl w:val="2"/>
          <w:numId w:val="23"/>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The reservation period and the location of the LTE SL resources repeated Q times in the above procedure are determined based on the set of LTE SL logical subframe that may belong to LTE SL resource pool as specified in TS 36.213</w:t>
      </w:r>
    </w:p>
    <w:p w14:paraId="5860A8A4" w14:textId="77777777" w:rsidR="004707DD" w:rsidRDefault="00000000">
      <w:pPr>
        <w:pStyle w:val="af8"/>
        <w:numPr>
          <w:ilvl w:val="0"/>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 xml:space="preserve">The PHY layer of NR </w:t>
      </w:r>
      <w:r>
        <w:rPr>
          <w:rFonts w:ascii="Times New Roman" w:hAnsi="Times New Roman"/>
          <w:bCs/>
          <w:sz w:val="21"/>
          <w:szCs w:val="21"/>
          <w:lang w:val="en-US" w:eastAsia="ko-KR"/>
        </w:rPr>
        <w:t xml:space="preserve">SL </w:t>
      </w:r>
      <w:r>
        <w:rPr>
          <w:rFonts w:ascii="Times New Roman" w:hAnsi="Times New Roman"/>
          <w:bCs/>
          <w:sz w:val="21"/>
          <w:szCs w:val="21"/>
          <w:lang w:val="en-US"/>
        </w:rPr>
        <w:t>module applies the above procedure in Step 5 in Section 8.1.4 of TS 38.214</w:t>
      </w:r>
    </w:p>
    <w:p w14:paraId="0F32787E"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FFS: whether the set S</w:t>
      </w:r>
      <w:r>
        <w:rPr>
          <w:rFonts w:ascii="Times New Roman" w:hAnsi="Times New Roman"/>
          <w:bCs/>
          <w:sz w:val="21"/>
          <w:szCs w:val="21"/>
          <w:vertAlign w:val="subscript"/>
          <w:lang w:val="en-US"/>
        </w:rPr>
        <w:t>A</w:t>
      </w:r>
      <w:r>
        <w:rPr>
          <w:rFonts w:ascii="Times New Roman" w:hAnsi="Times New Roman"/>
          <w:bCs/>
          <w:sz w:val="21"/>
          <w:szCs w:val="21"/>
          <w:lang w:val="en-US"/>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1E45363E"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lastRenderedPageBreak/>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603EB267" w14:textId="77777777" w:rsidR="004707DD" w:rsidRDefault="00000000">
      <w:pPr>
        <w:pStyle w:val="af8"/>
        <w:numPr>
          <w:ilvl w:val="1"/>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604EF700" w14:textId="77777777" w:rsidR="004707DD" w:rsidRDefault="00000000">
      <w:pPr>
        <w:pStyle w:val="af8"/>
        <w:numPr>
          <w:ilvl w:val="0"/>
          <w:numId w:val="22"/>
        </w:numPr>
        <w:autoSpaceDE w:val="0"/>
        <w:autoSpaceDN w:val="0"/>
        <w:ind w:leftChars="0"/>
        <w:rPr>
          <w:rFonts w:ascii="Times New Roman" w:hAnsi="Times New Roman"/>
          <w:bCs/>
          <w:sz w:val="21"/>
          <w:szCs w:val="21"/>
          <w:lang w:val="en-US"/>
        </w:rPr>
      </w:pPr>
      <w:r>
        <w:rPr>
          <w:rFonts w:ascii="Times New Roman" w:hAnsi="Times New Roman"/>
          <w:bCs/>
          <w:sz w:val="21"/>
          <w:szCs w:val="21"/>
          <w:lang w:val="en-US"/>
        </w:rPr>
        <w:t>Note: It is assumed that the information relevant to LTE SL resources associated with non-monitored subframe of LTE SL module used in the above procedure is shared from LTE SL module to NR SL module</w:t>
      </w:r>
    </w:p>
    <w:p w14:paraId="5066B62E" w14:textId="77777777" w:rsidR="004707DD" w:rsidRDefault="004707DD">
      <w:pPr>
        <w:rPr>
          <w:iCs/>
          <w:sz w:val="21"/>
          <w:szCs w:val="21"/>
        </w:rPr>
      </w:pPr>
    </w:p>
    <w:p w14:paraId="0F67F43B"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22113608" w14:textId="77777777" w:rsidR="004707DD" w:rsidRDefault="00000000">
      <w:p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In NR SL resource (re)selection </w:t>
      </w:r>
      <w:r>
        <w:rPr>
          <w:rFonts w:ascii="Times New Roman" w:hAnsi="Times New Roman"/>
          <w:bCs/>
          <w:sz w:val="21"/>
          <w:szCs w:val="21"/>
          <w:lang w:val="en-US" w:eastAsia="zh-CN"/>
        </w:rPr>
        <w:t xml:space="preserve">procedure for dynamic resource pool sharing, the </w:t>
      </w:r>
      <w:r>
        <w:rPr>
          <w:rFonts w:ascii="Times New Roman" w:hAnsi="Times New Roman"/>
          <w:bCs/>
          <w:color w:val="000000"/>
          <w:sz w:val="21"/>
          <w:szCs w:val="21"/>
          <w:lang w:val="en-US" w:eastAsia="zh-CN"/>
        </w:rPr>
        <w:t xml:space="preserve">PHY layer of NR SL module excludes NR SL candidate resources in a NR SL slot overlapping with LTE SL resources selected to be used for LTE SL module’s own LTE SL transmission </w:t>
      </w:r>
    </w:p>
    <w:p w14:paraId="09528609"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For the LTE SL periodic resources selected to be used for LTE SL module’s own LTE SL transmission, </w:t>
      </w:r>
    </w:p>
    <w:p w14:paraId="3DECB26E"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For determining the above LTE SL selected resources, the LTE SL resources selected to be used for LTE SL module’s own LTE SL transmission are repeated according to the LTE SL resource reservation period and LTE SL resource reselection count</w:t>
      </w:r>
    </w:p>
    <w:p w14:paraId="3C85F16A"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rPr>
        <w:t xml:space="preserve"> module applies the above procedure in Step 5 in Section 8.1.4 of TS 38.214</w:t>
      </w:r>
    </w:p>
    <w:p w14:paraId="798B45F9"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Note: For periodic resource reservation of NR SL transmission, the PHY layer of NR SL module </w:t>
      </w:r>
      <w:r>
        <w:rPr>
          <w:rFonts w:ascii="Times New Roman" w:hAnsi="Times New Roman"/>
          <w:bCs/>
          <w:sz w:val="21"/>
          <w:szCs w:val="21"/>
          <w:lang w:val="en-US"/>
        </w:rPr>
        <w:t>further excludes all NR SL candidate resources in a NR SL slot where NR SL periodic resources</w:t>
      </w:r>
      <w:r>
        <w:rPr>
          <w:rFonts w:ascii="Times New Roman" w:hAnsi="Times New Roman"/>
          <w:bCs/>
          <w:color w:val="000000"/>
          <w:sz w:val="21"/>
          <w:szCs w:val="21"/>
          <w:lang w:val="en-US"/>
        </w:rPr>
        <w:t xml:space="preserve"> are in the NR SL slot overlapping with LTE SL resources selected to be used for LTE SL module’s own LTE SL transmission according to Step 5 in Section 8.1.4 of TS 38.214</w:t>
      </w:r>
    </w:p>
    <w:p w14:paraId="6F0852D2"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 xml:space="preserve">Note: When 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rPr>
        <w:t xml:space="preserve"> module cancels the above procedure according to Step 5a in Section 8.1.4 of TS 38.214, UE selects either LTE SL transmission or NR SL transmission according to Rel-16 NR SL in-device coexistence rule</w:t>
      </w:r>
    </w:p>
    <w:p w14:paraId="2D5E3BC0"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eastAsia="ko-KR"/>
        </w:rPr>
        <w:t>Alt 1: The above procedure is applied at least when the priority of LTE SL transmission is higher than the priority of NR SL transmission</w:t>
      </w:r>
    </w:p>
    <w:p w14:paraId="1326F92A" w14:textId="77777777" w:rsidR="004707DD" w:rsidRDefault="00000000">
      <w:pPr>
        <w:pStyle w:val="af8"/>
        <w:numPr>
          <w:ilvl w:val="1"/>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eastAsia="ko-KR"/>
        </w:rPr>
        <w:t>It is up to UE implementation whether or not to apply the above procedure when the priority of LTE SL transmission is not higher than the priority of NR SL transmission</w:t>
      </w:r>
    </w:p>
    <w:p w14:paraId="59316D83"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Note: It is assumed that the information relevant to LTE SL resources selected to be used for LTE SL module’s own LTE SL transmission used in the above procedure is shared from LTE SL module to NR SL module</w:t>
      </w:r>
    </w:p>
    <w:p w14:paraId="58432FB4" w14:textId="77777777" w:rsidR="004707DD" w:rsidRDefault="004707DD">
      <w:pPr>
        <w:rPr>
          <w:rFonts w:ascii="Times New Roman" w:hAnsi="Times New Roman"/>
          <w:iCs/>
          <w:sz w:val="21"/>
          <w:szCs w:val="21"/>
        </w:rPr>
      </w:pPr>
    </w:p>
    <w:p w14:paraId="2489E28F"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58C55D71" w14:textId="77777777" w:rsidR="004707DD" w:rsidRDefault="00000000">
      <w:pPr>
        <w:rPr>
          <w:rFonts w:ascii="Times New Roman" w:hAnsi="Times New Roman"/>
          <w:bCs/>
          <w:sz w:val="21"/>
          <w:szCs w:val="21"/>
          <w:lang w:eastAsia="zh-CN"/>
        </w:rPr>
      </w:pPr>
      <w:r>
        <w:rPr>
          <w:rFonts w:ascii="Times New Roman" w:hAnsi="Times New Roman"/>
          <w:bCs/>
          <w:sz w:val="21"/>
          <w:szCs w:val="21"/>
          <w:lang w:eastAsia="zh-CN"/>
        </w:rPr>
        <w:t xml:space="preserve">For NR </w:t>
      </w:r>
      <w:r>
        <w:rPr>
          <w:rFonts w:ascii="Times New Roman" w:hAnsi="Times New Roman"/>
          <w:bCs/>
          <w:sz w:val="21"/>
          <w:szCs w:val="21"/>
          <w:lang w:eastAsia="ko-KR"/>
        </w:rPr>
        <w:t>SL</w:t>
      </w:r>
      <w:r>
        <w:rPr>
          <w:rFonts w:ascii="Times New Roman" w:hAnsi="Times New Roman"/>
          <w:bCs/>
          <w:sz w:val="21"/>
          <w:szCs w:val="21"/>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ascii="Times New Roman" w:hAnsi="Times New Roman"/>
          <w:bCs/>
          <w:sz w:val="21"/>
          <w:szCs w:val="21"/>
          <w:lang w:eastAsia="ko-KR"/>
        </w:rPr>
        <w:t>.</w:t>
      </w:r>
    </w:p>
    <w:p w14:paraId="269E9B8F"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Note: How to ensure the above condition is up to UE implementation</w:t>
      </w:r>
    </w:p>
    <w:p w14:paraId="2DC278D2" w14:textId="77777777" w:rsidR="004707DD" w:rsidRDefault="00000000">
      <w:pPr>
        <w:pStyle w:val="af8"/>
        <w:numPr>
          <w:ilvl w:val="0"/>
          <w:numId w:val="22"/>
        </w:numPr>
        <w:autoSpaceDE w:val="0"/>
        <w:autoSpaceDN w:val="0"/>
        <w:ind w:leftChars="0"/>
        <w:rPr>
          <w:rFonts w:ascii="Times New Roman" w:hAnsi="Times New Roman"/>
          <w:bCs/>
          <w:color w:val="000000"/>
          <w:sz w:val="21"/>
          <w:szCs w:val="21"/>
          <w:lang w:val="en-US"/>
        </w:rPr>
      </w:pPr>
      <w:r>
        <w:rPr>
          <w:rFonts w:ascii="Times New Roman" w:hAnsi="Times New Roman"/>
          <w:bCs/>
          <w:color w:val="000000"/>
          <w:sz w:val="21"/>
          <w:szCs w:val="21"/>
          <w:lang w:val="en-US"/>
        </w:rPr>
        <w:t>FFS on whether same or different frequency allocation may be used in the second overlapping slot</w:t>
      </w:r>
    </w:p>
    <w:p w14:paraId="18A1C8CA" w14:textId="77777777" w:rsidR="004707DD" w:rsidRDefault="004707DD">
      <w:pPr>
        <w:rPr>
          <w:rFonts w:ascii="Times New Roman" w:hAnsi="Times New Roman"/>
          <w:iCs/>
          <w:sz w:val="21"/>
          <w:szCs w:val="21"/>
        </w:rPr>
      </w:pPr>
    </w:p>
    <w:p w14:paraId="11A09F37"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lastRenderedPageBreak/>
        <w:t>Agreement</w:t>
      </w:r>
    </w:p>
    <w:p w14:paraId="5A08AC70"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ko-KR"/>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ascii="Times New Roman" w:hAnsi="Times New Roman"/>
          <w:sz w:val="21"/>
          <w:szCs w:val="21"/>
          <w:lang w:eastAsia="zh-CN"/>
        </w:rPr>
        <w:t xml:space="preserve">NR </w:t>
      </w:r>
      <w:r>
        <w:rPr>
          <w:rFonts w:ascii="Times New Roman" w:hAnsi="Times New Roman"/>
          <w:sz w:val="21"/>
          <w:szCs w:val="21"/>
          <w:lang w:eastAsia="ko-KR"/>
        </w:rPr>
        <w:t>PSCCH/PSSCH</w:t>
      </w:r>
      <w:r>
        <w:rPr>
          <w:rFonts w:ascii="Times New Roman" w:hAnsi="Times New Roman"/>
          <w:sz w:val="21"/>
          <w:szCs w:val="21"/>
          <w:lang w:eastAsia="zh-CN"/>
        </w:rPr>
        <w:t xml:space="preserve"> transmissions of 30kHz SCS with dynamic resource pool sharing</w:t>
      </w:r>
    </w:p>
    <w:p w14:paraId="19CC2C04"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FFS: whether/how to differently handle the case when different TBs are transmitted on the NR SL slots overlapping with the LTE SL subframe and the NR SL transmission in the first overlapping NR SL slot is dropped or reselected.</w:t>
      </w:r>
    </w:p>
    <w:p w14:paraId="48C15B70" w14:textId="77777777" w:rsidR="004707DD" w:rsidRDefault="004707DD">
      <w:pPr>
        <w:rPr>
          <w:rFonts w:ascii="Times New Roman" w:hAnsi="Times New Roman"/>
          <w:sz w:val="21"/>
          <w:szCs w:val="21"/>
          <w:lang w:eastAsia="ko-KR"/>
        </w:rPr>
      </w:pPr>
    </w:p>
    <w:p w14:paraId="3CDDA431"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1DF0B0BD"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ko-KR"/>
        </w:rPr>
        <w:t>RAN1 does not pursue further enhancements except for the following to handle NR SL candidate resources overlapping with LTE PSCCH for non-adjacent LTE SL resource pool in NR SL resource (re)selection procedure for dynamic resource pool sharing in Rel-18.</w:t>
      </w:r>
    </w:p>
    <w:p w14:paraId="35B8FA55"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NR SL module uses LTE SL RSRP measurement results (as specified in TS 36.213) shared from LTE SL module to determine excluding NR SL candidate resources overlapping with</w:t>
      </w:r>
      <w:r>
        <w:rPr>
          <w:rFonts w:ascii="Times New Roman" w:hAnsi="Times New Roman"/>
          <w:sz w:val="21"/>
          <w:szCs w:val="21"/>
          <w:lang w:val="en-AU" w:eastAsia="ko-KR"/>
        </w:rPr>
        <w:t xml:space="preserve"> LTE PSCCH and/or LTE PSSCH resources reserved by other LTE SL UE </w:t>
      </w:r>
      <w:r>
        <w:rPr>
          <w:rFonts w:ascii="Times New Roman" w:hAnsi="Times New Roman"/>
          <w:sz w:val="21"/>
          <w:szCs w:val="21"/>
          <w:lang w:eastAsia="ko-KR"/>
        </w:rPr>
        <w:t>in NR SL resource (re)selection procedure for dynamic resource pool sharing in Rel-18.</w:t>
      </w:r>
    </w:p>
    <w:p w14:paraId="14686726" w14:textId="77777777" w:rsidR="004707DD" w:rsidRDefault="004707DD">
      <w:pPr>
        <w:rPr>
          <w:rFonts w:ascii="Times New Roman" w:hAnsi="Times New Roman"/>
          <w:sz w:val="21"/>
          <w:szCs w:val="21"/>
          <w:lang w:eastAsia="ko-KR"/>
        </w:rPr>
      </w:pPr>
    </w:p>
    <w:p w14:paraId="0449CF3C"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1E9FEDA4"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ko-KR"/>
        </w:rPr>
        <w:t>I</w:t>
      </w:r>
      <w:r>
        <w:rPr>
          <w:rFonts w:ascii="Times New Roman" w:hAnsi="Times New Roman"/>
          <w:sz w:val="21"/>
          <w:szCs w:val="21"/>
          <w:lang w:eastAsia="zh-CN"/>
        </w:rPr>
        <w:t xml:space="preserve">n NR SL resource (re)selection procedure, </w:t>
      </w:r>
      <w:r>
        <w:rPr>
          <w:rFonts w:ascii="Times New Roman" w:hAnsi="Times New Roman"/>
          <w:sz w:val="21"/>
          <w:szCs w:val="21"/>
          <w:lang w:eastAsia="ko-KR"/>
        </w:rPr>
        <w:t>t</w:t>
      </w:r>
      <w:r>
        <w:rPr>
          <w:rFonts w:ascii="Times New Roman" w:hAnsi="Times New Roman"/>
          <w:sz w:val="21"/>
          <w:szCs w:val="21"/>
          <w:lang w:eastAsia="zh-CN"/>
        </w:rPr>
        <w:t xml:space="preserve">he PHY layer of NR SL module excludes NR SL candidate resources where the corresponding PSFCH transmission occasions overlap with LTE SL reserved resources by other LTE SL UE in time domain, </w:t>
      </w:r>
    </w:p>
    <w:p w14:paraId="786C72E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Down-selection one of followings:</w:t>
      </w:r>
    </w:p>
    <w:p w14:paraId="73822A2A"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Option 1: </w:t>
      </w:r>
    </w:p>
    <w:p w14:paraId="63988A76"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When the SL RSRP value associated with the LTE SL reserved resources is higher than a SL RSRP threshold, where the SL RSRP threshold is derived based on LTE SL priority of other LTE SL UE and NR SL priority for NR SL transmission</w:t>
      </w:r>
    </w:p>
    <w:p w14:paraId="6E04BEC9"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The list of the above initial SL RSRP thresholds is separately (pre)configured</w:t>
      </w:r>
    </w:p>
    <w:p w14:paraId="471810C4" w14:textId="77777777" w:rsidR="004707DD" w:rsidRDefault="00000000">
      <w:pPr>
        <w:pStyle w:val="af8"/>
        <w:numPr>
          <w:ilvl w:val="0"/>
          <w:numId w:val="24"/>
        </w:numPr>
        <w:ind w:leftChars="0"/>
        <w:rPr>
          <w:rFonts w:ascii="Times New Roman" w:hAnsi="Times New Roman"/>
          <w:sz w:val="21"/>
          <w:szCs w:val="21"/>
        </w:rPr>
      </w:pPr>
      <w:r>
        <w:rPr>
          <w:rFonts w:ascii="Times New Roman" w:hAnsi="Times New Roman"/>
          <w:sz w:val="21"/>
          <w:szCs w:val="21"/>
        </w:rPr>
        <w:t xml:space="preserve">FFS: whether this initial SL RSRP threshold list can be (pre)configured per subset of PSFCH resources </w:t>
      </w:r>
    </w:p>
    <w:p w14:paraId="014810D7"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For determining the LTE SL periodic reserved resources by other LTE SL UE, </w:t>
      </w:r>
    </w:p>
    <w:p w14:paraId="44BAAF38"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Reuse the same mechanism as in NR </w:t>
      </w:r>
      <w:r>
        <w:rPr>
          <w:rFonts w:ascii="Times New Roman" w:hAnsi="Times New Roman"/>
          <w:sz w:val="21"/>
          <w:szCs w:val="21"/>
          <w:lang w:eastAsia="ko-KR"/>
        </w:rPr>
        <w:t>SL</w:t>
      </w:r>
      <w:r>
        <w:rPr>
          <w:rFonts w:ascii="Times New Roman" w:hAnsi="Times New Roman"/>
          <w:sz w:val="21"/>
          <w:szCs w:val="21"/>
        </w:rPr>
        <w:t xml:space="preserve"> resource (re)selection procedure excluding NR SL candidate resources overlapping with LTE SL reserved resources by other LTE SL UE</w:t>
      </w:r>
    </w:p>
    <w:p w14:paraId="48E0CA2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The PHY layer of NR </w:t>
      </w:r>
      <w:r>
        <w:rPr>
          <w:rFonts w:ascii="Times New Roman" w:hAnsi="Times New Roman"/>
          <w:sz w:val="21"/>
          <w:szCs w:val="21"/>
          <w:lang w:eastAsia="ko-KR"/>
        </w:rPr>
        <w:t>SL</w:t>
      </w:r>
      <w:r>
        <w:rPr>
          <w:rFonts w:ascii="Times New Roman" w:hAnsi="Times New Roman"/>
          <w:sz w:val="21"/>
          <w:szCs w:val="21"/>
        </w:rPr>
        <w:t xml:space="preserve"> module applies the above procedure in Step 6 in Section 8.1.4 of TS 38.214</w:t>
      </w:r>
    </w:p>
    <w:p w14:paraId="72B7A15D"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Note: For periodic resource reservation of NR SL transmission, the PHY layer of NR SL module further excludes NR SL candidate resources of NR SL periodic resources when the corresponding PSFCH transmission occasions </w:t>
      </w:r>
      <w:r>
        <w:rPr>
          <w:rFonts w:ascii="Times New Roman" w:hAnsi="Times New Roman"/>
          <w:sz w:val="21"/>
          <w:szCs w:val="21"/>
          <w:lang w:eastAsia="ko-KR"/>
        </w:rPr>
        <w:t>are</w:t>
      </w:r>
      <w:r>
        <w:rPr>
          <w:rFonts w:ascii="Times New Roman" w:hAnsi="Times New Roman"/>
          <w:sz w:val="21"/>
          <w:szCs w:val="21"/>
        </w:rPr>
        <w:t xml:space="preserve"> overlap</w:t>
      </w:r>
      <w:r>
        <w:rPr>
          <w:rFonts w:ascii="Times New Roman" w:hAnsi="Times New Roman"/>
          <w:sz w:val="21"/>
          <w:szCs w:val="21"/>
          <w:lang w:eastAsia="ko-KR"/>
        </w:rPr>
        <w:t>ping</w:t>
      </w:r>
      <w:r>
        <w:rPr>
          <w:rFonts w:ascii="Times New Roman" w:hAnsi="Times New Roman"/>
          <w:sz w:val="21"/>
          <w:szCs w:val="21"/>
        </w:rPr>
        <w:t xml:space="preserve"> with LTE SL reserved resources by other LTE SL UE and the SL RSRP value associated with the LTE SL reserved resources is higher than a SL RSRP threshold according to condition c in Step 6 in Section 8.1.4 of TS 38.214</w:t>
      </w:r>
    </w:p>
    <w:p w14:paraId="09B6684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35CADFBB"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lastRenderedPageBreak/>
        <w:t xml:space="preserve">Option 2: </w:t>
      </w:r>
    </w:p>
    <w:p w14:paraId="42F5D968"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 xml:space="preserve">For determining the LTE SL periodic reserved resources by other LTE SL UE, </w:t>
      </w:r>
    </w:p>
    <w:p w14:paraId="6CA247C4"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Reuse the same mechanism as in NR </w:t>
      </w:r>
      <w:r>
        <w:rPr>
          <w:rFonts w:ascii="Times New Roman" w:hAnsi="Times New Roman"/>
          <w:sz w:val="21"/>
          <w:szCs w:val="21"/>
          <w:lang w:eastAsia="ko-KR"/>
        </w:rPr>
        <w:t>SL</w:t>
      </w:r>
      <w:r>
        <w:rPr>
          <w:rFonts w:ascii="Times New Roman" w:hAnsi="Times New Roman"/>
          <w:sz w:val="21"/>
          <w:szCs w:val="21"/>
        </w:rPr>
        <w:t xml:space="preserve"> resource (re)selection procedure excluding NR SL candidate resources overlapping with LTE SL reserved resources by other LTE SL UE</w:t>
      </w:r>
    </w:p>
    <w:p w14:paraId="28A81401"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5 in Section 8.1.4 of TS 38.214</w:t>
      </w:r>
    </w:p>
    <w:p w14:paraId="5314301F"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FFS: </w:t>
      </w:r>
      <w:r>
        <w:rPr>
          <w:rFonts w:ascii="Times New Roman" w:hAnsi="Times New Roman"/>
          <w:sz w:val="21"/>
          <w:szCs w:val="21"/>
          <w:lang w:eastAsia="ko-KR"/>
        </w:rPr>
        <w:t>w</w:t>
      </w:r>
      <w:r>
        <w:rPr>
          <w:rFonts w:ascii="Times New Roman" w:hAnsi="Times New Roman"/>
          <w:sz w:val="21"/>
          <w:szCs w:val="21"/>
        </w:rPr>
        <w:t xml:space="preserve">hether to apply the above procedure based on the priority of </w:t>
      </w:r>
      <w:r>
        <w:rPr>
          <w:rFonts w:ascii="Times New Roman" w:hAnsi="Times New Roman"/>
          <w:sz w:val="21"/>
          <w:szCs w:val="21"/>
          <w:lang w:eastAsia="ko-KR"/>
        </w:rPr>
        <w:t>the</w:t>
      </w:r>
      <w:r>
        <w:rPr>
          <w:rFonts w:ascii="Times New Roman" w:hAnsi="Times New Roman"/>
          <w:sz w:val="21"/>
          <w:szCs w:val="21"/>
        </w:rPr>
        <w:t xml:space="preserve"> LTE </w:t>
      </w:r>
      <w:r>
        <w:rPr>
          <w:rFonts w:ascii="Times New Roman" w:hAnsi="Times New Roman"/>
          <w:sz w:val="21"/>
          <w:szCs w:val="21"/>
          <w:lang w:eastAsia="ko-KR"/>
        </w:rPr>
        <w:t>SL</w:t>
      </w:r>
      <w:r>
        <w:rPr>
          <w:rFonts w:ascii="Times New Roman" w:hAnsi="Times New Roman"/>
          <w:sz w:val="21"/>
          <w:szCs w:val="21"/>
        </w:rPr>
        <w:t xml:space="preserve"> reserved resources and/or the priority of </w:t>
      </w:r>
      <w:r>
        <w:rPr>
          <w:rFonts w:ascii="Times New Roman" w:hAnsi="Times New Roman"/>
          <w:sz w:val="21"/>
          <w:szCs w:val="21"/>
          <w:lang w:eastAsia="ko-KR"/>
        </w:rPr>
        <w:t>the</w:t>
      </w:r>
      <w:r>
        <w:rPr>
          <w:rFonts w:ascii="Times New Roman" w:hAnsi="Times New Roman"/>
          <w:sz w:val="21"/>
          <w:szCs w:val="21"/>
        </w:rPr>
        <w:t xml:space="preserve"> NR </w:t>
      </w:r>
      <w:r>
        <w:rPr>
          <w:rFonts w:ascii="Times New Roman" w:hAnsi="Times New Roman"/>
          <w:sz w:val="21"/>
          <w:szCs w:val="21"/>
          <w:lang w:eastAsia="ko-KR"/>
        </w:rPr>
        <w:t>SL</w:t>
      </w:r>
      <w:r>
        <w:rPr>
          <w:rFonts w:ascii="Times New Roman" w:hAnsi="Times New Roman"/>
          <w:sz w:val="21"/>
          <w:szCs w:val="21"/>
        </w:rPr>
        <w:t xml:space="preserve"> transmission</w:t>
      </w:r>
    </w:p>
    <w:p w14:paraId="4886F339"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7C2DA300"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7DD33A45" w14:textId="77777777" w:rsidR="004707DD" w:rsidRDefault="004707DD">
      <w:pPr>
        <w:rPr>
          <w:rFonts w:ascii="Times New Roman" w:hAnsi="Times New Roman"/>
          <w:b/>
          <w:bCs/>
          <w:sz w:val="21"/>
          <w:szCs w:val="21"/>
        </w:rPr>
      </w:pPr>
    </w:p>
    <w:p w14:paraId="2B6F7243" w14:textId="77777777" w:rsidR="004707DD" w:rsidRDefault="00000000">
      <w:pPr>
        <w:rPr>
          <w:rFonts w:ascii="Times New Roman" w:hAnsi="Times New Roman"/>
          <w:sz w:val="21"/>
          <w:szCs w:val="21"/>
          <w:lang w:eastAsia="zh-CN"/>
        </w:rPr>
      </w:pPr>
      <w:r>
        <w:rPr>
          <w:rFonts w:ascii="Times New Roman" w:hAnsi="Times New Roman"/>
          <w:b/>
          <w:bCs/>
          <w:sz w:val="21"/>
          <w:szCs w:val="21"/>
          <w:highlight w:val="green"/>
        </w:rPr>
        <w:t>Agreement</w:t>
      </w:r>
    </w:p>
    <w:p w14:paraId="6D7F3E4B" w14:textId="77777777" w:rsidR="004707DD" w:rsidRDefault="00000000">
      <w:pPr>
        <w:rPr>
          <w:rFonts w:ascii="Times New Roman" w:hAnsi="Times New Roman"/>
          <w:sz w:val="21"/>
          <w:szCs w:val="21"/>
          <w:lang w:val="en-US" w:eastAsia="zh-CN"/>
        </w:rPr>
      </w:pPr>
      <w:r>
        <w:rPr>
          <w:rFonts w:ascii="Times New Roman" w:hAnsi="Times New Roman"/>
          <w:sz w:val="21"/>
          <w:szCs w:val="21"/>
          <w:lang w:eastAsia="zh-CN"/>
        </w:rPr>
        <w:t xml:space="preserve">The NR SL module </w:t>
      </w:r>
      <w:r>
        <w:rPr>
          <w:rFonts w:ascii="Times New Roman" w:hAnsi="Times New Roman"/>
          <w:sz w:val="21"/>
          <w:szCs w:val="21"/>
          <w:lang w:eastAsia="ko-KR"/>
        </w:rPr>
        <w:t>uses</w:t>
      </w:r>
      <w:r>
        <w:rPr>
          <w:rFonts w:ascii="Times New Roman" w:hAnsi="Times New Roman"/>
          <w:sz w:val="21"/>
          <w:szCs w:val="21"/>
          <w:lang w:eastAsia="zh-CN"/>
        </w:rPr>
        <w:t xml:space="preserve"> the information from the starting LTE SL subframe to the ending LTE SL subframe </w:t>
      </w:r>
      <w:r>
        <w:rPr>
          <w:rFonts w:ascii="Times New Roman" w:hAnsi="Times New Roman"/>
          <w:sz w:val="21"/>
          <w:szCs w:val="21"/>
          <w:lang w:eastAsia="ko-KR"/>
        </w:rPr>
        <w:t>in</w:t>
      </w:r>
      <w:r>
        <w:rPr>
          <w:rFonts w:ascii="Times New Roman" w:hAnsi="Times New Roman"/>
          <w:sz w:val="21"/>
          <w:szCs w:val="21"/>
          <w:lang w:eastAsia="zh-CN"/>
        </w:rPr>
        <w:t xml:space="preserve"> </w:t>
      </w:r>
      <w:r>
        <w:rPr>
          <w:rFonts w:ascii="Times New Roman" w:hAnsi="Times New Roman"/>
          <w:sz w:val="21"/>
          <w:szCs w:val="21"/>
          <w:lang w:eastAsia="ko-KR"/>
        </w:rPr>
        <w:t>the</w:t>
      </w:r>
      <w:r>
        <w:rPr>
          <w:rFonts w:ascii="Times New Roman" w:hAnsi="Times New Roman"/>
          <w:sz w:val="21"/>
          <w:szCs w:val="21"/>
          <w:lang w:eastAsia="zh-CN"/>
        </w:rPr>
        <w:t xml:space="preserve"> </w:t>
      </w:r>
      <w:r>
        <w:rPr>
          <w:rFonts w:ascii="Times New Roman" w:hAnsi="Times New Roman"/>
          <w:sz w:val="21"/>
          <w:szCs w:val="21"/>
          <w:lang w:eastAsia="ko-KR"/>
        </w:rPr>
        <w:t>shared information from the LTE SL module.</w:t>
      </w:r>
    </w:p>
    <w:p w14:paraId="4585A7CD"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lang w:eastAsia="ko-KR"/>
        </w:rPr>
        <w:t xml:space="preserve">The starting LTE SL </w:t>
      </w:r>
      <w:r>
        <w:rPr>
          <w:rFonts w:ascii="Times New Roman" w:hAnsi="Times New Roman"/>
          <w:sz w:val="21"/>
          <w:szCs w:val="21"/>
        </w:rPr>
        <w:t xml:space="preserve">subframe </w:t>
      </w:r>
      <w:r>
        <w:rPr>
          <w:rFonts w:ascii="Times New Roman" w:hAnsi="Times New Roman"/>
          <w:sz w:val="21"/>
          <w:szCs w:val="21"/>
          <w:lang w:eastAsia="ko-KR"/>
        </w:rPr>
        <w:t>is no later than the time (n-</w:t>
      </w:r>
      <w:r>
        <w:rPr>
          <w:rFonts w:ascii="Times New Roman" w:hAnsi="Times New Roman"/>
          <w:sz w:val="21"/>
          <w:szCs w:val="21"/>
        </w:rPr>
        <w:t>T_start</w:t>
      </w:r>
      <w:r>
        <w:rPr>
          <w:rFonts w:ascii="Times New Roman" w:hAnsi="Times New Roman"/>
          <w:sz w:val="21"/>
          <w:szCs w:val="21"/>
          <w:lang w:eastAsia="ko-KR"/>
        </w:rPr>
        <w:t>)</w:t>
      </w:r>
    </w:p>
    <w:p w14:paraId="33833452"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lang w:eastAsia="ko-KR"/>
        </w:rPr>
        <w:t>n is the time where NR module triggers its NR SL resource (re)selection procedure as defined in clause 8.1.4 of TS 38.214</w:t>
      </w:r>
    </w:p>
    <w:p w14:paraId="4B7B074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lang w:eastAsia="ko-KR"/>
        </w:rPr>
        <w:t>Down-selection one of followings for T_start:</w:t>
      </w:r>
    </w:p>
    <w:p w14:paraId="49D21DCE"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1-1:</w:t>
      </w:r>
      <w:r>
        <w:rPr>
          <w:rFonts w:ascii="Times New Roman" w:hAnsi="Times New Roman"/>
          <w:sz w:val="21"/>
          <w:szCs w:val="21"/>
        </w:rPr>
        <w:t xml:space="preserve"> </w:t>
      </w:r>
      <w:r>
        <w:rPr>
          <w:rFonts w:ascii="Times New Roman" w:hAnsi="Times New Roman"/>
          <w:sz w:val="21"/>
          <w:szCs w:val="21"/>
          <w:lang w:eastAsia="ko-KR"/>
        </w:rPr>
        <w:t>T_start</w:t>
      </w:r>
      <w:r>
        <w:rPr>
          <w:rFonts w:ascii="Times New Roman" w:hAnsi="Times New Roman"/>
          <w:sz w:val="21"/>
          <w:szCs w:val="21"/>
        </w:rPr>
        <w:t xml:space="preserve"> </w:t>
      </w:r>
      <w:r>
        <w:rPr>
          <w:rFonts w:ascii="Times New Roman" w:hAnsi="Times New Roman"/>
          <w:sz w:val="21"/>
          <w:szCs w:val="21"/>
          <w:lang w:eastAsia="ko-KR"/>
        </w:rPr>
        <w:t>is</w:t>
      </w:r>
      <w:r>
        <w:rPr>
          <w:rFonts w:ascii="Times New Roman" w:hAnsi="Times New Roman"/>
          <w:sz w:val="21"/>
          <w:szCs w:val="21"/>
        </w:rPr>
        <w:t xml:space="preserve"> T_0 as defined in clause 8.1.4 of TS 38.214</w:t>
      </w:r>
    </w:p>
    <w:p w14:paraId="1CCE55D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1-2:</w:t>
      </w:r>
      <w:r>
        <w:rPr>
          <w:rFonts w:ascii="Times New Roman" w:hAnsi="Times New Roman"/>
          <w:sz w:val="21"/>
          <w:szCs w:val="21"/>
        </w:rPr>
        <w:t xml:space="preserve"> </w:t>
      </w:r>
      <w:r>
        <w:rPr>
          <w:rFonts w:ascii="Times New Roman" w:hAnsi="Times New Roman"/>
          <w:sz w:val="21"/>
          <w:szCs w:val="21"/>
          <w:lang w:eastAsia="ko-KR"/>
        </w:rPr>
        <w:t>T_start is 1100ms</w:t>
      </w:r>
    </w:p>
    <w:p w14:paraId="32BF98BB"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1-3: T_start is up to UE implementation</w:t>
      </w:r>
    </w:p>
    <w:p w14:paraId="7B531B4A"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The ending LTE SL subframe is no earlier than the time (n-T_valid2)</w:t>
      </w:r>
    </w:p>
    <w:p w14:paraId="3E4AF286"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lang w:eastAsia="ko-KR"/>
        </w:rPr>
        <w:t xml:space="preserve">Down-selection one of followings for </w:t>
      </w:r>
      <w:r>
        <w:rPr>
          <w:rFonts w:ascii="Times New Roman" w:hAnsi="Times New Roman"/>
          <w:sz w:val="21"/>
          <w:szCs w:val="21"/>
        </w:rPr>
        <w:t>T_valid2</w:t>
      </w:r>
      <w:r>
        <w:rPr>
          <w:rFonts w:ascii="Times New Roman" w:hAnsi="Times New Roman"/>
          <w:sz w:val="21"/>
          <w:szCs w:val="21"/>
          <w:lang w:eastAsia="ko-KR"/>
        </w:rPr>
        <w:t>:</w:t>
      </w:r>
    </w:p>
    <w:p w14:paraId="5C46D64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2-1:</w:t>
      </w:r>
      <w:r>
        <w:rPr>
          <w:rFonts w:ascii="Times New Roman" w:hAnsi="Times New Roman"/>
          <w:sz w:val="21"/>
          <w:szCs w:val="21"/>
        </w:rPr>
        <w:t xml:space="preserve"> T_valid2 </w:t>
      </w:r>
      <w:r>
        <w:rPr>
          <w:rFonts w:ascii="Times New Roman" w:hAnsi="Times New Roman"/>
          <w:sz w:val="21"/>
          <w:szCs w:val="21"/>
          <w:lang w:eastAsia="ko-KR"/>
        </w:rPr>
        <w:t>is</w:t>
      </w:r>
      <w:r>
        <w:rPr>
          <w:rFonts w:ascii="Times New Roman" w:hAnsi="Times New Roman"/>
          <w:sz w:val="21"/>
          <w:szCs w:val="21"/>
        </w:rPr>
        <w:t xml:space="preserve"> </w:t>
      </w:r>
      <w:r>
        <w:rPr>
          <w:rFonts w:ascii="Times New Roman" w:hAnsi="Times New Roman"/>
          <w:sz w:val="21"/>
          <w:szCs w:val="21"/>
          <w:lang w:eastAsia="ko-KR"/>
        </w:rPr>
        <w:t>T</w:t>
      </w:r>
    </w:p>
    <w:p w14:paraId="2496FBDF"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2-2:</w:t>
      </w:r>
      <w:r>
        <w:rPr>
          <w:rFonts w:ascii="Times New Roman" w:hAnsi="Times New Roman"/>
          <w:sz w:val="21"/>
          <w:szCs w:val="21"/>
        </w:rPr>
        <w:t xml:space="preserve"> T_valid2 </w:t>
      </w:r>
      <w:r>
        <w:rPr>
          <w:rFonts w:ascii="Times New Roman" w:hAnsi="Times New Roman"/>
          <w:sz w:val="21"/>
          <w:szCs w:val="21"/>
          <w:lang w:eastAsia="ko-KR"/>
        </w:rPr>
        <w:t>&lt;= T+4ms</w:t>
      </w:r>
    </w:p>
    <w:p w14:paraId="4F49559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lang w:eastAsia="ko-KR"/>
        </w:rPr>
        <w:t>Option</w:t>
      </w:r>
      <w:r>
        <w:rPr>
          <w:rFonts w:ascii="Times New Roman" w:hAnsi="Times New Roman"/>
          <w:sz w:val="21"/>
          <w:szCs w:val="21"/>
        </w:rPr>
        <w:t xml:space="preserve"> </w:t>
      </w:r>
      <w:r>
        <w:rPr>
          <w:rFonts w:ascii="Times New Roman" w:hAnsi="Times New Roman"/>
          <w:sz w:val="21"/>
          <w:szCs w:val="21"/>
          <w:lang w:eastAsia="ko-KR"/>
        </w:rPr>
        <w:t xml:space="preserve">2-3: </w:t>
      </w:r>
      <w:r>
        <w:rPr>
          <w:rFonts w:ascii="Times New Roman" w:hAnsi="Times New Roman"/>
          <w:sz w:val="21"/>
          <w:szCs w:val="21"/>
        </w:rPr>
        <w:t xml:space="preserve">T_valid2 </w:t>
      </w:r>
      <w:r>
        <w:rPr>
          <w:rFonts w:ascii="Times New Roman" w:hAnsi="Times New Roman"/>
          <w:sz w:val="21"/>
          <w:szCs w:val="21"/>
          <w:lang w:eastAsia="ko-KR"/>
        </w:rPr>
        <w:t>is</w:t>
      </w:r>
      <w:r>
        <w:rPr>
          <w:rFonts w:ascii="Times New Roman" w:hAnsi="Times New Roman"/>
          <w:sz w:val="21"/>
          <w:szCs w:val="21"/>
        </w:rPr>
        <w:t xml:space="preserve"> </w:t>
      </w:r>
      <w:r>
        <w:rPr>
          <w:rFonts w:ascii="Times New Roman" w:hAnsi="Times New Roman"/>
          <w:sz w:val="21"/>
          <w:szCs w:val="21"/>
          <w:lang w:eastAsia="ko-KR"/>
        </w:rPr>
        <w:t>up</w:t>
      </w:r>
      <w:r>
        <w:rPr>
          <w:rFonts w:ascii="Times New Roman" w:hAnsi="Times New Roman"/>
          <w:sz w:val="21"/>
          <w:szCs w:val="21"/>
        </w:rPr>
        <w:t xml:space="preserve"> </w:t>
      </w:r>
      <w:r>
        <w:rPr>
          <w:rFonts w:ascii="Times New Roman" w:hAnsi="Times New Roman"/>
          <w:sz w:val="21"/>
          <w:szCs w:val="21"/>
          <w:lang w:eastAsia="ko-KR"/>
        </w:rPr>
        <w:t>to</w:t>
      </w:r>
      <w:r>
        <w:rPr>
          <w:rFonts w:ascii="Times New Roman" w:hAnsi="Times New Roman"/>
          <w:sz w:val="21"/>
          <w:szCs w:val="21"/>
        </w:rPr>
        <w:t xml:space="preserve"> </w:t>
      </w:r>
      <w:r>
        <w:rPr>
          <w:rFonts w:ascii="Times New Roman" w:hAnsi="Times New Roman"/>
          <w:sz w:val="21"/>
          <w:szCs w:val="21"/>
          <w:lang w:eastAsia="ko-KR"/>
        </w:rPr>
        <w:t>UE implementation</w:t>
      </w:r>
    </w:p>
    <w:p w14:paraId="4B64F81D" w14:textId="77777777" w:rsidR="004707DD" w:rsidRDefault="004707DD">
      <w:pPr>
        <w:rPr>
          <w:rFonts w:eastAsiaTheme="minorEastAsia"/>
          <w:lang w:eastAsia="zh-CN"/>
        </w:rPr>
      </w:pPr>
    </w:p>
    <w:p w14:paraId="7B8F5935" w14:textId="77777777" w:rsidR="004707DD" w:rsidRDefault="004707DD">
      <w:pPr>
        <w:rPr>
          <w:rFonts w:eastAsiaTheme="minorEastAsia"/>
          <w:lang w:eastAsia="zh-CN"/>
        </w:rPr>
      </w:pPr>
    </w:p>
    <w:p w14:paraId="455E3CF1" w14:textId="77777777" w:rsidR="004707DD" w:rsidRDefault="00000000">
      <w:pPr>
        <w:pStyle w:val="2"/>
        <w:tabs>
          <w:tab w:val="clear" w:pos="432"/>
        </w:tabs>
        <w:rPr>
          <w:i w:val="0"/>
          <w:lang w:eastAsia="ko-KR"/>
        </w:rPr>
      </w:pPr>
      <w:r>
        <w:rPr>
          <w:rFonts w:hint="eastAsia"/>
          <w:i w:val="0"/>
          <w:lang w:eastAsia="ko-KR"/>
        </w:rPr>
        <w:t>R</w:t>
      </w:r>
      <w:r>
        <w:rPr>
          <w:i w:val="0"/>
          <w:lang w:eastAsia="ko-KR"/>
        </w:rPr>
        <w:t>AN#99 (March 20</w:t>
      </w:r>
      <w:r>
        <w:rPr>
          <w:i w:val="0"/>
          <w:vertAlign w:val="superscript"/>
          <w:lang w:eastAsia="ko-KR"/>
        </w:rPr>
        <w:t>th</w:t>
      </w:r>
      <w:r>
        <w:rPr>
          <w:i w:val="0"/>
          <w:lang w:eastAsia="ko-KR"/>
        </w:rPr>
        <w:t xml:space="preserve"> </w:t>
      </w:r>
      <w:r>
        <w:rPr>
          <w:i w:val="0"/>
        </w:rPr>
        <w:t>–</w:t>
      </w:r>
      <w:r>
        <w:rPr>
          <w:i w:val="0"/>
          <w:lang w:eastAsia="ko-KR"/>
        </w:rPr>
        <w:t xml:space="preserve"> 23</w:t>
      </w:r>
      <w:r>
        <w:rPr>
          <w:rFonts w:hint="eastAsia"/>
          <w:i w:val="0"/>
          <w:vertAlign w:val="superscript"/>
          <w:lang w:eastAsia="ko-KR"/>
        </w:rPr>
        <w:t>r</w:t>
      </w:r>
      <w:r>
        <w:rPr>
          <w:i w:val="0"/>
          <w:vertAlign w:val="superscript"/>
          <w:lang w:eastAsia="ko-KR"/>
        </w:rPr>
        <w:t>d</w:t>
      </w:r>
      <w:r>
        <w:rPr>
          <w:i w:val="0"/>
          <w:lang w:eastAsia="ko-KR"/>
        </w:rPr>
        <w:t>, 2023)</w:t>
      </w:r>
    </w:p>
    <w:p w14:paraId="4B54B89A" w14:textId="77777777" w:rsidR="004707DD" w:rsidRDefault="004707DD">
      <w:pPr>
        <w:rPr>
          <w:lang w:eastAsia="ko-KR"/>
        </w:rPr>
      </w:pPr>
    </w:p>
    <w:p w14:paraId="0C3AB7A0"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43A33A22"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Solution guidance in order to minimize WG efforts to support 15/30kHz SCSs for NR SL with dynamic pool sharing in Rel-18.</w:t>
      </w:r>
    </w:p>
    <w:p w14:paraId="67FA0F5A"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lastRenderedPageBreak/>
        <w:t>RAN1 is tasked to support only 15 and 30 kHz SCSs for dynamic resource pool sharing. Existing RAN1 agreements for dynamic resource pool sharing apply to support of 30 kHz.</w:t>
      </w:r>
    </w:p>
    <w:p w14:paraId="7F2BEA33"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For NR PSCCH/PSSCH transmissions in 30kHz SCS, NR SL UE selects in MAC layer at least the first of NR SL slots overlapping with an LTE SL subframe, and can select the subsequent overlapping NR SL slot in MAC layer</w:t>
      </w:r>
    </w:p>
    <w:p w14:paraId="52C4A60E"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 change to the R16/17 resource allocation procedure in PHY due to this restriction</w:t>
      </w:r>
    </w:p>
    <w:p w14:paraId="5D2346EB"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The existing SL slot structure from Rel-16 is unchanged</w:t>
      </w:r>
    </w:p>
    <w:p w14:paraId="2D648B6D"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The starting symbol of the first of the overlapping NR SL slots is assumed to be aligned with the first symbol of the LTE SL subframe</w:t>
      </w:r>
    </w:p>
    <w:p w14:paraId="05459736"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For NR SL with 15/30kHz SCSs, NR SL UE avoids selecting resources for PSCCH/PSSCH transmissions where the corresponding PSFCH transmission occasions overlap with LTE SL reservations in time domain</w:t>
      </w:r>
    </w:p>
    <w:p w14:paraId="59C6B873"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this is inline with Option 1-2 in the working assumption made in RAN1#112. No other options from the working assumption need to be considered.</w:t>
      </w:r>
    </w:p>
    <w:p w14:paraId="379EF8B5"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Mode 2 operation only</w:t>
      </w:r>
    </w:p>
    <w:p w14:paraId="68B804EE" w14:textId="77777777" w:rsidR="004707DD" w:rsidRDefault="004707DD">
      <w:pPr>
        <w:rPr>
          <w:rFonts w:eastAsiaTheme="minorEastAsia"/>
          <w:lang w:eastAsia="zh-CN"/>
        </w:rPr>
      </w:pPr>
    </w:p>
    <w:p w14:paraId="76A1FBBE"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3F43ADB2"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WGs are tasked to complete Co-Ex objective (#4) by June 2023.</w:t>
      </w:r>
    </w:p>
    <w:p w14:paraId="226B614E"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SL CA objective (#1) starts in RAN1 from RAN#100 or earlier if the work for Co-Ex completes before June 2023.</w:t>
      </w:r>
    </w:p>
    <w:p w14:paraId="0C80A66F"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SL CA objective (#1) starts in RAN2/4 from RAN#99.</w:t>
      </w:r>
    </w:p>
    <w:p w14:paraId="3E7DB389" w14:textId="77777777" w:rsidR="004707DD" w:rsidRDefault="00000000">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work on Co-Ex and SL CA are not prioritized over SL-U and FR2 beam management</w:t>
      </w:r>
    </w:p>
    <w:p w14:paraId="775D65FC" w14:textId="77777777" w:rsidR="004707DD" w:rsidRDefault="004707DD">
      <w:pPr>
        <w:rPr>
          <w:rFonts w:eastAsiaTheme="minorEastAsia"/>
          <w:lang w:val="en-US" w:eastAsia="zh-CN"/>
        </w:rPr>
      </w:pPr>
    </w:p>
    <w:p w14:paraId="551E5EDF" w14:textId="77777777" w:rsidR="004707DD" w:rsidRDefault="004707DD">
      <w:pPr>
        <w:rPr>
          <w:rFonts w:eastAsiaTheme="minorEastAsia"/>
          <w:lang w:eastAsia="zh-CN"/>
        </w:rPr>
      </w:pPr>
    </w:p>
    <w:p w14:paraId="092A6143" w14:textId="77777777" w:rsidR="004707DD" w:rsidRDefault="00000000">
      <w:pPr>
        <w:pStyle w:val="2"/>
        <w:tabs>
          <w:tab w:val="clear" w:pos="432"/>
        </w:tabs>
        <w:rPr>
          <w:i w:val="0"/>
        </w:rPr>
      </w:pPr>
      <w:r>
        <w:rPr>
          <w:i w:val="0"/>
        </w:rPr>
        <w:t>RAN1#112 (February 27</w:t>
      </w:r>
      <w:r>
        <w:rPr>
          <w:i w:val="0"/>
          <w:vertAlign w:val="superscript"/>
        </w:rPr>
        <w:t>th</w:t>
      </w:r>
      <w:r>
        <w:rPr>
          <w:i w:val="0"/>
        </w:rPr>
        <w:t xml:space="preserve"> – March 3</w:t>
      </w:r>
      <w:r>
        <w:rPr>
          <w:i w:val="0"/>
          <w:vertAlign w:val="superscript"/>
        </w:rPr>
        <w:t>rd</w:t>
      </w:r>
      <w:r>
        <w:rPr>
          <w:i w:val="0"/>
        </w:rPr>
        <w:t>, 2023)</w:t>
      </w:r>
    </w:p>
    <w:p w14:paraId="39E20F6C" w14:textId="77777777" w:rsidR="004707DD" w:rsidRDefault="004707DD">
      <w:pPr>
        <w:spacing w:after="0" w:line="240" w:lineRule="auto"/>
        <w:rPr>
          <w:rFonts w:ascii="Times New Roman" w:hAnsi="Times New Roman"/>
          <w:iCs/>
          <w:sz w:val="16"/>
        </w:rPr>
      </w:pPr>
    </w:p>
    <w:p w14:paraId="30767209"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4B0187E7"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 xml:space="preserve">In NR SL resource (re)selection procedure, option 1 is adopted for how to determine candidate resource set for NR SL considering the LTE SL reserved resources by other LTE SL UE </w:t>
      </w:r>
    </w:p>
    <w:p w14:paraId="14C7917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472384CD"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For the list of the above initial SL RSRP threshold, down-select one of followings:</w:t>
      </w:r>
    </w:p>
    <w:p w14:paraId="38AA83C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1: NR SL RSRP threshold list (pre)configured in a NR SL resource pool</w:t>
      </w:r>
    </w:p>
    <w:p w14:paraId="008DC123"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2: LTE SL RSRP threshold list (pre)configured in a LTE SL resource pool</w:t>
      </w:r>
    </w:p>
    <w:p w14:paraId="59370167"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3: SL RSRP threshold list separately (pre)configured for dynamic resource pool sharing</w:t>
      </w:r>
    </w:p>
    <w:p w14:paraId="2E3DB445"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Alt 4: SL RSRP threshold list separately (pre)configured for dynamic resource pool sharing</w:t>
      </w:r>
    </w:p>
    <w:p w14:paraId="103996EF"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lastRenderedPageBreak/>
        <w:t>A different SL RSRP threshold list may be (pre)configured for selecting single slot resources in NR SL slots with NR PSFCH</w:t>
      </w:r>
    </w:p>
    <w:p w14:paraId="0C5FF677"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reserved resources by other LTE SL UE, </w:t>
      </w:r>
    </w:p>
    <w:p w14:paraId="587EEA14"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For determining the above LTE SL reserved resources, the time-and-frequency resources of LTE SL reserved resources by other LTE SL UE are repeated Q times according to the LTE SL resource reservation period</w:t>
      </w:r>
    </w:p>
    <w:p w14:paraId="17E6D99C" w14:textId="77777777" w:rsidR="004707DD" w:rsidRDefault="00000000">
      <w:pPr>
        <w:pStyle w:val="af8"/>
        <w:numPr>
          <w:ilvl w:val="3"/>
          <w:numId w:val="22"/>
        </w:numPr>
        <w:autoSpaceDE w:val="0"/>
        <w:autoSpaceDN w:val="0"/>
        <w:ind w:leftChars="0"/>
        <w:rPr>
          <w:rFonts w:ascii="Times New Roman" w:hAnsi="Times New Roman"/>
          <w:sz w:val="21"/>
          <w:szCs w:val="21"/>
        </w:rPr>
      </w:pPr>
      <w:r>
        <w:rPr>
          <w:rFonts w:ascii="Times New Roman" w:hAnsi="Times New Roman"/>
          <w:sz w:val="21"/>
          <w:szCs w:val="21"/>
        </w:rPr>
        <w:t xml:space="preserve">FFS details including at least whether the formula of Q in Section 14.1.1.6 in TS 36.213 or the formula of Q in Section 8.1.4 in TS 38.214 is used </w:t>
      </w:r>
    </w:p>
    <w:p w14:paraId="0E36EF12"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6 in Section 8.1.4 of TS 38.214</w:t>
      </w:r>
    </w:p>
    <w:p w14:paraId="6C7E3E42"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42275713"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7A44395C"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FFS whether/how LTE SL RSRP is applied </w:t>
      </w:r>
    </w:p>
    <w:p w14:paraId="265966E0" w14:textId="77777777" w:rsidR="004707DD" w:rsidRDefault="004707DD">
      <w:pPr>
        <w:rPr>
          <w:iCs/>
          <w:sz w:val="21"/>
          <w:szCs w:val="21"/>
        </w:rPr>
      </w:pPr>
    </w:p>
    <w:p w14:paraId="4ECC5AF1" w14:textId="77777777" w:rsidR="004707DD" w:rsidRDefault="00000000">
      <w:pPr>
        <w:rPr>
          <w:rFonts w:ascii="Times New Roman" w:hAnsi="Times New Roman"/>
          <w:b/>
          <w:iCs/>
          <w:sz w:val="21"/>
          <w:szCs w:val="21"/>
          <w:highlight w:val="darkYellow"/>
        </w:rPr>
      </w:pPr>
      <w:r>
        <w:rPr>
          <w:b/>
          <w:bCs/>
          <w:iCs/>
          <w:sz w:val="21"/>
          <w:szCs w:val="21"/>
          <w:highlight w:val="darkYellow"/>
        </w:rPr>
        <w:t>Working assumption</w:t>
      </w:r>
    </w:p>
    <w:p w14:paraId="10C9B8E7"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select one option between 1-1 and 1-2, and select one option between 3-1 and 4-1-a, and define how the two selected options can be used in the operation:</w:t>
      </w:r>
    </w:p>
    <w:p w14:paraId="25C7383B"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1-1: Avoiding PSFCH transmissions overlapping with LTE SL resources reserved for LTE SL transmissions in the time domain is performed by the UE transmitting PSFCH</w:t>
      </w:r>
    </w:p>
    <w:p w14:paraId="66C4FFC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under which the UE transmitting PSFCH drops its PSFCH transmission overlapping with the LTE SL resources reserved for LTE SL transmission</w:t>
      </w:r>
    </w:p>
    <w:p w14:paraId="2E948487"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1-2: Avoiding PSFCH transmissions overlapping with LTE SL resources reserved for LTE SL transmissions in the time domain is ensured by the UE transmitting PSSCH</w:t>
      </w:r>
    </w:p>
    <w:p w14:paraId="12ACFAB9"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of selecting NR SL candidate resources for NR SL PSCCH/PSSCH</w:t>
      </w:r>
    </w:p>
    <w:p w14:paraId="111B5038"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3-1: Additional PSFCH periodicity(ies) is introduced</w:t>
      </w:r>
    </w:p>
    <w:p w14:paraId="5FE132FB"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3-1-a: 10 logical slots</w:t>
      </w:r>
    </w:p>
    <w:p w14:paraId="5D6DC1B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3-1-b: 8 logical slots</w:t>
      </w:r>
    </w:p>
    <w:p w14:paraId="56AC7C77"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3-1-c: 5 logical slots</w:t>
      </w:r>
    </w:p>
    <w:p w14:paraId="322FC0EA"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Alignment between PSFCH periodicity and LTE logical subframes should be ensured by proper configuration</w:t>
      </w:r>
    </w:p>
    <w:p w14:paraId="6D08A91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4-1: PSFCH resources and LTE SL resources are TDMed</w:t>
      </w:r>
    </w:p>
    <w:p w14:paraId="004CFB7C"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Alt 4-1-a: PSFCH resources is confined within the guard symbol of the LTE SL subframe in the time domain</w:t>
      </w:r>
    </w:p>
    <w:p w14:paraId="245862D8" w14:textId="77777777" w:rsidR="004707DD" w:rsidRDefault="00000000">
      <w:pPr>
        <w:autoSpaceDE w:val="0"/>
        <w:autoSpaceDN w:val="0"/>
        <w:rPr>
          <w:rFonts w:ascii="Times New Roman" w:hAnsi="Times New Roman"/>
          <w:sz w:val="21"/>
          <w:szCs w:val="21"/>
        </w:rPr>
      </w:pPr>
      <w:r>
        <w:rPr>
          <w:rFonts w:ascii="Times New Roman" w:hAnsi="Times New Roman"/>
          <w:sz w:val="21"/>
          <w:szCs w:val="21"/>
        </w:rPr>
        <w:t>Note: selecting a single option is not precluded</w:t>
      </w:r>
    </w:p>
    <w:p w14:paraId="6DD4C50B" w14:textId="77777777" w:rsidR="004707DD" w:rsidRDefault="004707DD">
      <w:pPr>
        <w:rPr>
          <w:rFonts w:ascii="Times New Roman" w:hAnsi="Times New Roman"/>
          <w:iCs/>
          <w:sz w:val="21"/>
          <w:szCs w:val="21"/>
        </w:rPr>
      </w:pPr>
    </w:p>
    <w:p w14:paraId="169837A7"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689BB07F"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lastRenderedPageBreak/>
        <w:t>In NR SL resource (re)selection procedure, down-select one of followings for how to determine candidate resource set for NR SL considering the LTE SL resources selected to be used for LTE SL module’s own LTE SL transmission</w:t>
      </w:r>
    </w:p>
    <w:p w14:paraId="37CEE62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 xml:space="preserve">Option 1: The PHY layer of NR SL module excludes NR SL candidate resources in a NR SL slot overlapping with LTE SL resources selected to be used for LTE SL module’s own LTE SL transmission </w:t>
      </w:r>
    </w:p>
    <w:p w14:paraId="175F72B5"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resources selected to be used for LTE SL module’s own LTE SL transmission, </w:t>
      </w:r>
    </w:p>
    <w:p w14:paraId="43C040C0"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4180EC07"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5 in Section 8.1.4 of TS 38.214</w:t>
      </w:r>
    </w:p>
    <w:p w14:paraId="09EBA010"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2F683F49" w14:textId="77777777" w:rsidR="004707DD" w:rsidRDefault="00000000">
      <w:pPr>
        <w:pStyle w:val="af8"/>
        <w:numPr>
          <w:ilvl w:val="2"/>
          <w:numId w:val="23"/>
        </w:numPr>
        <w:autoSpaceDE w:val="0"/>
        <w:autoSpaceDN w:val="0"/>
        <w:ind w:leftChars="0"/>
        <w:rPr>
          <w:rFonts w:ascii="Times New Roman" w:hAnsi="Times New Roman"/>
          <w:sz w:val="21"/>
          <w:szCs w:val="21"/>
        </w:rPr>
      </w:pPr>
      <w:r>
        <w:rPr>
          <w:rFonts w:ascii="Times New Roman" w:hAnsi="Times New Roman"/>
          <w:sz w:val="21"/>
          <w:szCs w:val="21"/>
        </w:rPr>
        <w:t>Note: When the PHY layer of NR module cancels the above procedure according to Step 5a in Section 8.1.4 of TS 38.214, UE selects either LTE SL transmission or NR SL transmission according to Rel-16 NR SL in-device coexistence rule</w:t>
      </w:r>
    </w:p>
    <w:p w14:paraId="4D509335"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whether the above procedure is applied based on the priority of LTE SL transmission and the priority of NR SL transmission</w:t>
      </w:r>
    </w:p>
    <w:p w14:paraId="272C413B"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resources selected to be used for LTE SL module’s own LTE SL transmission used in the above procedure is shared from LTE SL module to NR SL module</w:t>
      </w:r>
    </w:p>
    <w:p w14:paraId="67CF3A44"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Option 2: The PHY layer of NR SL module determines NR SL candidate resources regardless of whether the NR SL candidate resources are in a NR SL slot overlapping with LTE SL resources selected to be used for LTE SL module’s own LTE SL transmission</w:t>
      </w:r>
    </w:p>
    <w:p w14:paraId="13FB27A2"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UE selects either LTE SL transmission or NR SL transmission according to Rel-16 NR SL in-device coexistence rule</w:t>
      </w:r>
    </w:p>
    <w:p w14:paraId="252C3F08" w14:textId="77777777" w:rsidR="004707DD" w:rsidRDefault="004707DD">
      <w:pPr>
        <w:rPr>
          <w:rFonts w:eastAsiaTheme="minorEastAsia"/>
          <w:lang w:eastAsia="zh-CN"/>
        </w:rPr>
      </w:pPr>
    </w:p>
    <w:p w14:paraId="2D7ACCD5" w14:textId="77777777" w:rsidR="004707DD" w:rsidRDefault="004707DD">
      <w:pPr>
        <w:rPr>
          <w:rFonts w:eastAsiaTheme="minorEastAsia"/>
          <w:lang w:eastAsia="zh-CN"/>
        </w:rPr>
      </w:pPr>
    </w:p>
    <w:p w14:paraId="5B10C053" w14:textId="77777777" w:rsidR="004707DD" w:rsidRDefault="00000000">
      <w:pPr>
        <w:pStyle w:val="2"/>
        <w:tabs>
          <w:tab w:val="clear" w:pos="432"/>
        </w:tabs>
        <w:rPr>
          <w:i w:val="0"/>
        </w:rPr>
      </w:pPr>
      <w:r>
        <w:rPr>
          <w:i w:val="0"/>
        </w:rPr>
        <w:t>RAN1#111 (November 14</w:t>
      </w:r>
      <w:r>
        <w:rPr>
          <w:i w:val="0"/>
          <w:vertAlign w:val="superscript"/>
        </w:rPr>
        <w:t>th</w:t>
      </w:r>
      <w:r>
        <w:rPr>
          <w:i w:val="0"/>
        </w:rPr>
        <w:t xml:space="preserve"> – 18</w:t>
      </w:r>
      <w:r>
        <w:rPr>
          <w:i w:val="0"/>
          <w:vertAlign w:val="superscript"/>
        </w:rPr>
        <w:t>th</w:t>
      </w:r>
      <w:r>
        <w:rPr>
          <w:i w:val="0"/>
        </w:rPr>
        <w:t>, 2022)</w:t>
      </w:r>
    </w:p>
    <w:p w14:paraId="2CAF0BCB" w14:textId="77777777" w:rsidR="004707DD" w:rsidRDefault="004707DD">
      <w:pPr>
        <w:rPr>
          <w:rFonts w:eastAsiaTheme="minorEastAsia"/>
          <w:lang w:eastAsia="zh-CN"/>
        </w:rPr>
      </w:pPr>
    </w:p>
    <w:p w14:paraId="526423D7" w14:textId="77777777" w:rsidR="004707DD" w:rsidRDefault="00000000">
      <w:pPr>
        <w:rPr>
          <w:rFonts w:ascii="Times New Roman" w:hAnsi="Times New Roman"/>
          <w:b/>
          <w:iCs/>
          <w:sz w:val="21"/>
          <w:szCs w:val="21"/>
        </w:rPr>
      </w:pPr>
      <w:r>
        <w:rPr>
          <w:rFonts w:ascii="Times New Roman" w:hAnsi="Times New Roman"/>
          <w:b/>
          <w:iCs/>
          <w:sz w:val="21"/>
          <w:szCs w:val="21"/>
          <w:highlight w:val="green"/>
        </w:rPr>
        <w:t>Agreement</w:t>
      </w:r>
    </w:p>
    <w:p w14:paraId="66BFD8AD"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Based on the agreement in RAN1#110bis-e, the value of T</w:t>
      </w:r>
      <w:r>
        <w:rPr>
          <w:rFonts w:ascii="Times New Roman" w:eastAsia="MS Mincho" w:hAnsi="Times New Roman"/>
          <w:sz w:val="21"/>
          <w:szCs w:val="21"/>
          <w:vertAlign w:val="subscript"/>
        </w:rPr>
        <w:t>max</w:t>
      </w:r>
      <w:r>
        <w:rPr>
          <w:rFonts w:ascii="Times New Roman" w:eastAsia="MS Mincho" w:hAnsi="Times New Roman"/>
          <w:sz w:val="21"/>
          <w:szCs w:val="21"/>
        </w:rPr>
        <w:t xml:space="preserve"> = 4 ms.</w:t>
      </w:r>
    </w:p>
    <w:p w14:paraId="68E8626D" w14:textId="77777777" w:rsidR="004707DD" w:rsidRDefault="004707DD">
      <w:pPr>
        <w:rPr>
          <w:rFonts w:ascii="Times New Roman" w:hAnsi="Times New Roman"/>
          <w:iCs/>
          <w:sz w:val="21"/>
          <w:szCs w:val="21"/>
        </w:rPr>
      </w:pPr>
    </w:p>
    <w:p w14:paraId="3614D9EC" w14:textId="77777777" w:rsidR="004707DD" w:rsidRDefault="00000000">
      <w:pPr>
        <w:pStyle w:val="3GPPNormalText"/>
        <w:spacing w:before="120" w:after="0"/>
        <w:rPr>
          <w:b/>
          <w:sz w:val="21"/>
          <w:szCs w:val="21"/>
          <w:lang w:val="en-US"/>
        </w:rPr>
      </w:pPr>
      <w:r>
        <w:rPr>
          <w:b/>
          <w:sz w:val="21"/>
          <w:szCs w:val="21"/>
          <w:highlight w:val="green"/>
          <w:lang w:val="en-US"/>
        </w:rPr>
        <w:t>Agreement</w:t>
      </w:r>
    </w:p>
    <w:p w14:paraId="58F902E8"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candidate information shared by the LTE SL module to the NR SL module, where</w:t>
      </w:r>
    </w:p>
    <w:p w14:paraId="63F165C1"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The NR SL module excludes resources based on the shared information from its own candidate resource set when performing the resource (re)selection procedure in the PHY layer.</w:t>
      </w:r>
    </w:p>
    <w:p w14:paraId="3ED99766"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how to exclude resources at least based on the time and frequency locations of LTE SL transmissions that have been indicated in the shared candidate information.</w:t>
      </w:r>
    </w:p>
    <w:p w14:paraId="3C91E851"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t>FFS how the exclusion is performed according to clause 8.1.4 of TS 38.214.</w:t>
      </w:r>
    </w:p>
    <w:p w14:paraId="448A311C" w14:textId="77777777" w:rsidR="004707DD" w:rsidRDefault="00000000">
      <w:pPr>
        <w:pStyle w:val="af8"/>
        <w:numPr>
          <w:ilvl w:val="1"/>
          <w:numId w:val="22"/>
        </w:numPr>
        <w:autoSpaceDE w:val="0"/>
        <w:autoSpaceDN w:val="0"/>
        <w:ind w:leftChars="0"/>
        <w:rPr>
          <w:rFonts w:ascii="Times New Roman" w:hAnsi="Times New Roman"/>
          <w:sz w:val="21"/>
          <w:szCs w:val="21"/>
        </w:rPr>
      </w:pPr>
      <w:r>
        <w:rPr>
          <w:rFonts w:ascii="Times New Roman" w:hAnsi="Times New Roman"/>
          <w:sz w:val="21"/>
          <w:szCs w:val="21"/>
        </w:rPr>
        <w:lastRenderedPageBreak/>
        <w:t>FFS: whether/how NR SL module excludes resources not belonging to the generated LTE SL’s candidate resource set SB from its own candidate resource set.</w:t>
      </w:r>
    </w:p>
    <w:p w14:paraId="048AD62B" w14:textId="77777777" w:rsidR="004707DD" w:rsidRDefault="004707DD">
      <w:pPr>
        <w:rPr>
          <w:rFonts w:eastAsiaTheme="minorEastAsia"/>
          <w:lang w:eastAsia="zh-CN"/>
        </w:rPr>
      </w:pPr>
    </w:p>
    <w:p w14:paraId="5D46DEAD" w14:textId="77777777" w:rsidR="004707DD" w:rsidRDefault="004707DD">
      <w:pPr>
        <w:rPr>
          <w:rFonts w:eastAsiaTheme="minorEastAsia"/>
          <w:lang w:eastAsia="zh-CN"/>
        </w:rPr>
      </w:pPr>
    </w:p>
    <w:p w14:paraId="02D96F63" w14:textId="77777777" w:rsidR="004707DD" w:rsidRDefault="00000000">
      <w:pPr>
        <w:pStyle w:val="2"/>
        <w:tabs>
          <w:tab w:val="clear" w:pos="432"/>
        </w:tabs>
        <w:rPr>
          <w:i w:val="0"/>
        </w:rPr>
      </w:pPr>
      <w:r>
        <w:rPr>
          <w:i w:val="0"/>
        </w:rPr>
        <w:t>RAN1#110bis-e (October 10</w:t>
      </w:r>
      <w:r>
        <w:rPr>
          <w:i w:val="0"/>
          <w:vertAlign w:val="superscript"/>
        </w:rPr>
        <w:t>th</w:t>
      </w:r>
      <w:r>
        <w:rPr>
          <w:i w:val="0"/>
        </w:rPr>
        <w:t xml:space="preserve"> – 19</w:t>
      </w:r>
      <w:r>
        <w:rPr>
          <w:i w:val="0"/>
          <w:vertAlign w:val="superscript"/>
        </w:rPr>
        <w:t>th</w:t>
      </w:r>
      <w:r>
        <w:rPr>
          <w:i w:val="0"/>
        </w:rPr>
        <w:t>, 2022)</w:t>
      </w:r>
    </w:p>
    <w:p w14:paraId="6A92E8F4" w14:textId="77777777" w:rsidR="004707DD" w:rsidRDefault="004707DD">
      <w:pPr>
        <w:rPr>
          <w:rFonts w:eastAsiaTheme="minorEastAsia"/>
          <w:b/>
          <w:sz w:val="21"/>
          <w:szCs w:val="21"/>
          <w:highlight w:val="green"/>
        </w:rPr>
      </w:pPr>
    </w:p>
    <w:p w14:paraId="20FFB721" w14:textId="77777777" w:rsidR="004707DD" w:rsidRDefault="00000000">
      <w:pPr>
        <w:pStyle w:val="3GPPNormalText"/>
        <w:spacing w:before="120" w:after="0"/>
        <w:rPr>
          <w:b/>
          <w:sz w:val="21"/>
          <w:szCs w:val="21"/>
          <w:lang w:val="en-US"/>
        </w:rPr>
      </w:pPr>
      <w:r>
        <w:rPr>
          <w:b/>
          <w:sz w:val="21"/>
          <w:szCs w:val="21"/>
          <w:highlight w:val="green"/>
          <w:lang w:val="en-US"/>
        </w:rPr>
        <w:t>Agreement</w:t>
      </w:r>
    </w:p>
    <w:p w14:paraId="0D213958"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candidate information shared by the LTE SL module to the NR SL module may include one or more of the following parameters, to be down-selected:</w:t>
      </w:r>
    </w:p>
    <w:p w14:paraId="4EA19BF7"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Time and frequency locations of reserved resources by other LTE UEs, determined based on decoded SCIs</w:t>
      </w:r>
    </w:p>
    <w:p w14:paraId="28E93902"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SL RSRP measurement results</w:t>
      </w:r>
    </w:p>
    <w:p w14:paraId="163CD93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Resource reservation periods based on decoded SCI and for own LTE SL transmissions</w:t>
      </w:r>
    </w:p>
    <w:p w14:paraId="3766FF5C"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Priority based on decoded SCI and for own LTE SL transmissions</w:t>
      </w:r>
    </w:p>
    <w:p w14:paraId="055F2C1D"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Time and frequency location of resources used for own LTE SL transmissions</w:t>
      </w:r>
    </w:p>
    <w:p w14:paraId="2F2C1726"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Candidate resource set S</w:t>
      </w:r>
      <w:r>
        <w:rPr>
          <w:rFonts w:ascii="Times New Roman" w:hAnsi="Times New Roman"/>
          <w:sz w:val="21"/>
          <w:szCs w:val="21"/>
          <w:vertAlign w:val="subscript"/>
        </w:rPr>
        <w:t>A</w:t>
      </w:r>
      <w:r>
        <w:rPr>
          <w:rFonts w:ascii="Times New Roman" w:hAnsi="Times New Roman"/>
          <w:sz w:val="21"/>
          <w:szCs w:val="21"/>
        </w:rPr>
        <w:t xml:space="preserve"> or S</w:t>
      </w:r>
      <w:r>
        <w:rPr>
          <w:rFonts w:ascii="Times New Roman" w:hAnsi="Times New Roman"/>
          <w:sz w:val="21"/>
          <w:szCs w:val="21"/>
          <w:vertAlign w:val="subscript"/>
        </w:rPr>
        <w:t>B</w:t>
      </w:r>
    </w:p>
    <w:p w14:paraId="4980D2A3"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SL RSSI measurements</w:t>
      </w:r>
    </w:p>
    <w:p w14:paraId="6E1D9C24"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LTE logical subframe related information</w:t>
      </w:r>
    </w:p>
    <w:p w14:paraId="00FC049F" w14:textId="77777777" w:rsidR="004707DD" w:rsidRDefault="00000000">
      <w:pPr>
        <w:pStyle w:val="af8"/>
        <w:numPr>
          <w:ilvl w:val="0"/>
          <w:numId w:val="22"/>
        </w:numPr>
        <w:autoSpaceDE w:val="0"/>
        <w:autoSpaceDN w:val="0"/>
        <w:ind w:leftChars="0"/>
        <w:rPr>
          <w:rFonts w:ascii="Times New Roman" w:hAnsi="Times New Roman"/>
          <w:sz w:val="21"/>
          <w:szCs w:val="21"/>
        </w:rPr>
      </w:pPr>
      <w:r>
        <w:rPr>
          <w:rFonts w:ascii="Times New Roman" w:hAnsi="Times New Roman"/>
          <w:sz w:val="21"/>
          <w:szCs w:val="21"/>
        </w:rPr>
        <w:t>Resources corresponding to half-duplex subframes which are not monitored by the LTE SL UE</w:t>
      </w:r>
    </w:p>
    <w:p w14:paraId="5F49FED5" w14:textId="77777777" w:rsidR="004707DD" w:rsidRDefault="004707DD">
      <w:pPr>
        <w:rPr>
          <w:rFonts w:ascii="Times New Roman" w:hAnsi="Times New Roman"/>
          <w:iCs/>
          <w:sz w:val="21"/>
          <w:szCs w:val="21"/>
        </w:rPr>
      </w:pPr>
    </w:p>
    <w:p w14:paraId="34C21EA0" w14:textId="77777777" w:rsidR="004707DD" w:rsidRDefault="00000000">
      <w:pPr>
        <w:pStyle w:val="3GPPNormalText"/>
        <w:spacing w:before="120" w:after="0"/>
        <w:rPr>
          <w:b/>
          <w:sz w:val="21"/>
          <w:szCs w:val="21"/>
          <w:lang w:val="en-US"/>
        </w:rPr>
      </w:pPr>
      <w:r>
        <w:rPr>
          <w:b/>
          <w:sz w:val="21"/>
          <w:szCs w:val="21"/>
          <w:highlight w:val="green"/>
          <w:lang w:val="en-US"/>
        </w:rPr>
        <w:t>Agreement</w:t>
      </w:r>
    </w:p>
    <w:p w14:paraId="161DBEFD"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information shared by the LTE SL module to the NR SL module to determine the set of resources for its own transmission.</w:t>
      </w:r>
    </w:p>
    <w:p w14:paraId="0E34A1BE"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which layer carries out the resource determination: PHY layer or MAC layer.</w:t>
      </w:r>
    </w:p>
    <w:p w14:paraId="142DA17C" w14:textId="77777777" w:rsidR="004707DD" w:rsidRDefault="004707DD">
      <w:pPr>
        <w:pStyle w:val="3GPPNormalText"/>
        <w:rPr>
          <w:sz w:val="21"/>
          <w:szCs w:val="21"/>
          <w:lang w:val="en-US"/>
        </w:rPr>
      </w:pPr>
    </w:p>
    <w:p w14:paraId="3598D303" w14:textId="77777777" w:rsidR="004707DD" w:rsidRDefault="00000000">
      <w:pPr>
        <w:rPr>
          <w:rFonts w:ascii="Times New Roman" w:hAnsi="Times New Roman"/>
          <w:sz w:val="21"/>
          <w:szCs w:val="21"/>
        </w:rPr>
      </w:pPr>
      <w:r>
        <w:rPr>
          <w:rFonts w:ascii="Times New Roman" w:hAnsi="Times New Roman"/>
          <w:b/>
          <w:bCs/>
          <w:iCs/>
          <w:sz w:val="21"/>
          <w:szCs w:val="21"/>
          <w:highlight w:val="green"/>
        </w:rPr>
        <w:t>Agreement</w:t>
      </w:r>
    </w:p>
    <w:p w14:paraId="42E3E013"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where the NR SL module uses the candidate information shared by the LTE SL module to the NR SL module, continue studying the following alternatives:</w:t>
      </w:r>
    </w:p>
    <w:p w14:paraId="3B180568"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The LTE SL module provides the NR SL module with the candidate information (excluding at least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w:t>
      </w:r>
    </w:p>
    <w:p w14:paraId="23942BB8"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identifies a set of resources based on information shared by the LTE SL module.</w:t>
      </w:r>
    </w:p>
    <w:p w14:paraId="065DE985"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identify the set of resources</w:t>
      </w:r>
    </w:p>
    <w:p w14:paraId="5BD44538"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excludes these identified resources from its own candidate resource set when performing the resource (re)selection procedure.</w:t>
      </w:r>
    </w:p>
    <w:p w14:paraId="79704E21"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exclusion process is performed in the PHY layer.</w:t>
      </w:r>
    </w:p>
    <w:p w14:paraId="6472518E"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1 should not have specification impact to LTE</w:t>
      </w:r>
    </w:p>
    <w:p w14:paraId="10AFA14F"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The LTE SL module provides the NR SL module with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 xml:space="preserve">B </w:t>
      </w:r>
      <w:r>
        <w:rPr>
          <w:rFonts w:ascii="Times New Roman" w:eastAsia="MS Mincho" w:hAnsi="Times New Roman"/>
          <w:sz w:val="21"/>
          <w:szCs w:val="21"/>
        </w:rPr>
        <w:t>shared by the LTE SL module</w:t>
      </w:r>
    </w:p>
    <w:p w14:paraId="3CCC1CAE"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lastRenderedPageBreak/>
        <w:t>The LTE PHY SL module is provided information from the higher layer to generate a candidate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The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xml:space="preserve"> is then shared to NR SL module.</w:t>
      </w:r>
    </w:p>
    <w:p w14:paraId="7D7515E6"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performs an intersection operation with the candidate resource set received from the LTE SL module and the candidate resource set generated by the NR SL module.</w:t>
      </w:r>
    </w:p>
    <w:p w14:paraId="0FD61ED4"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the case where this results in an insufficient set of resources</w:t>
      </w:r>
    </w:p>
    <w:p w14:paraId="246971AD"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intersection operation is performed in the MAC layer.</w:t>
      </w:r>
    </w:p>
    <w:p w14:paraId="7C3AB856"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NR V2X parameter settings that are not supported by LTE V2X, e.g., periodicities, sub-channel sizes, etc</w:t>
      </w:r>
    </w:p>
    <w:p w14:paraId="73BEA7CF"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2 should not have specification impact to LTE</w:t>
      </w:r>
    </w:p>
    <w:p w14:paraId="7438B80B"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In the next meeting strive to decide between the two alternatives</w:t>
      </w:r>
    </w:p>
    <w:p w14:paraId="3EF963F9" w14:textId="77777777" w:rsidR="004707DD" w:rsidRDefault="004707DD">
      <w:pPr>
        <w:pStyle w:val="3GPPNormalText"/>
        <w:rPr>
          <w:sz w:val="21"/>
          <w:szCs w:val="21"/>
          <w:lang w:val="en-US"/>
        </w:rPr>
      </w:pPr>
    </w:p>
    <w:p w14:paraId="007D298B" w14:textId="77777777" w:rsidR="004707DD" w:rsidRDefault="00000000">
      <w:pPr>
        <w:pStyle w:val="3GPPNormalText"/>
        <w:spacing w:before="120" w:after="0"/>
        <w:rPr>
          <w:sz w:val="21"/>
          <w:szCs w:val="21"/>
          <w:lang w:val="en-US"/>
        </w:rPr>
      </w:pPr>
      <w:r>
        <w:rPr>
          <w:b/>
          <w:sz w:val="21"/>
          <w:szCs w:val="21"/>
          <w:highlight w:val="green"/>
          <w:lang w:val="en-US"/>
        </w:rPr>
        <w:t>Agreement</w:t>
      </w:r>
    </w:p>
    <w:p w14:paraId="5CAF640E" w14:textId="77777777" w:rsidR="004707DD"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 xml:space="preserve">For dynamic resource pool sharing, the NR SL module is expected to use the information shared by the LTE SL module to the NR SL module which is known by NR SL module at the latest T ms prior to slot n </w:t>
      </w:r>
      <w:r>
        <w:rPr>
          <w:rFonts w:ascii="Times New Roman" w:eastAsia="SimSun" w:hAnsi="Times New Roman"/>
          <w:sz w:val="21"/>
          <w:szCs w:val="21"/>
        </w:rPr>
        <w:t>(as defined in clause 8.1.4 of TS 38.214)</w:t>
      </w:r>
      <w:r>
        <w:rPr>
          <w:rFonts w:ascii="Times New Roman" w:eastAsia="MS Mincho" w:hAnsi="Times New Roman"/>
          <w:sz w:val="21"/>
          <w:szCs w:val="21"/>
        </w:rPr>
        <w:t>, to determine a set of resources for its own (re)transmission.</w:t>
      </w:r>
    </w:p>
    <w:p w14:paraId="4F9E4D85"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is defined using </w:t>
      </w:r>
    </w:p>
    <w:p w14:paraId="0710C3DB"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 ≤ T</w:t>
      </w:r>
      <w:r>
        <w:rPr>
          <w:rFonts w:ascii="Times New Roman" w:eastAsia="MS Mincho" w:hAnsi="Times New Roman"/>
          <w:sz w:val="21"/>
          <w:szCs w:val="21"/>
          <w:vertAlign w:val="subscript"/>
        </w:rPr>
        <w:t>max</w:t>
      </w:r>
      <w:r>
        <w:rPr>
          <w:rFonts w:ascii="Times New Roman" w:eastAsia="MS Mincho" w:hAnsi="Times New Roman"/>
          <w:sz w:val="21"/>
          <w:szCs w:val="21"/>
        </w:rPr>
        <w:t xml:space="preserve"> ms, and is based on UE implementation, according to the Rel-16 NR SL timeline for in-device coexistence.</w:t>
      </w:r>
    </w:p>
    <w:p w14:paraId="2936688D"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Value of T</w:t>
      </w:r>
      <w:r>
        <w:rPr>
          <w:rFonts w:ascii="Times New Roman" w:eastAsia="MS Mincho" w:hAnsi="Times New Roman"/>
          <w:sz w:val="21"/>
          <w:szCs w:val="21"/>
          <w:vertAlign w:val="subscript"/>
        </w:rPr>
        <w:t>max</w:t>
      </w:r>
    </w:p>
    <w:p w14:paraId="2755A159"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any discussion on the earliest information, if needed</w:t>
      </w:r>
    </w:p>
    <w:p w14:paraId="1B1B88AF" w14:textId="77777777" w:rsidR="004707DD" w:rsidRDefault="004707DD">
      <w:pPr>
        <w:rPr>
          <w:rFonts w:eastAsia="MS Mincho"/>
        </w:rPr>
      </w:pPr>
    </w:p>
    <w:p w14:paraId="0A5761A4" w14:textId="77777777" w:rsidR="004707DD" w:rsidRDefault="004707DD">
      <w:pPr>
        <w:rPr>
          <w:rFonts w:eastAsia="MS Mincho"/>
        </w:rPr>
      </w:pPr>
    </w:p>
    <w:p w14:paraId="55498FAB" w14:textId="77777777" w:rsidR="004707DD" w:rsidRDefault="00000000">
      <w:pPr>
        <w:pStyle w:val="2"/>
        <w:tabs>
          <w:tab w:val="clear" w:pos="432"/>
        </w:tabs>
        <w:rPr>
          <w:i w:val="0"/>
        </w:rPr>
      </w:pPr>
      <w:r>
        <w:rPr>
          <w:i w:val="0"/>
        </w:rPr>
        <w:t>RAN1#110 (August 22</w:t>
      </w:r>
      <w:r>
        <w:rPr>
          <w:i w:val="0"/>
          <w:vertAlign w:val="superscript"/>
        </w:rPr>
        <w:t>nd</w:t>
      </w:r>
      <w:r>
        <w:rPr>
          <w:i w:val="0"/>
        </w:rPr>
        <w:t xml:space="preserve"> – 26</w:t>
      </w:r>
      <w:r>
        <w:rPr>
          <w:i w:val="0"/>
          <w:vertAlign w:val="superscript"/>
        </w:rPr>
        <w:t>th</w:t>
      </w:r>
      <w:r>
        <w:rPr>
          <w:i w:val="0"/>
        </w:rPr>
        <w:t>, 2022)</w:t>
      </w:r>
    </w:p>
    <w:p w14:paraId="02196AB7" w14:textId="77777777" w:rsidR="004707DD" w:rsidRDefault="004707DD">
      <w:pPr>
        <w:rPr>
          <w:rFonts w:ascii="Times New Roman" w:hAnsi="Times New Roman"/>
          <w:b/>
          <w:sz w:val="21"/>
          <w:szCs w:val="21"/>
          <w:highlight w:val="darkYellow"/>
          <w:lang w:eastAsia="zh-CN"/>
        </w:rPr>
      </w:pPr>
    </w:p>
    <w:p w14:paraId="241FAEEC" w14:textId="77777777" w:rsidR="004707DD" w:rsidRDefault="00000000">
      <w:pPr>
        <w:rPr>
          <w:rFonts w:ascii="Times New Roman" w:hAnsi="Times New Roman"/>
          <w:b/>
          <w:sz w:val="21"/>
          <w:szCs w:val="21"/>
          <w:lang w:eastAsia="zh-CN"/>
        </w:rPr>
      </w:pPr>
      <w:r>
        <w:rPr>
          <w:rFonts w:ascii="Times New Roman" w:hAnsi="Times New Roman"/>
          <w:b/>
          <w:sz w:val="21"/>
          <w:szCs w:val="21"/>
          <w:highlight w:val="darkYellow"/>
          <w:lang w:eastAsia="zh-CN"/>
        </w:rPr>
        <w:t>Working assumption</w:t>
      </w:r>
    </w:p>
    <w:p w14:paraId="6E864F4D" w14:textId="77777777" w:rsidR="004707DD" w:rsidRDefault="00000000">
      <w:pPr>
        <w:rPr>
          <w:rFonts w:ascii="Times New Roman" w:hAnsi="Times New Roman"/>
          <w:sz w:val="21"/>
          <w:szCs w:val="21"/>
          <w:lang w:eastAsia="ko-KR"/>
        </w:rPr>
      </w:pPr>
      <w:r>
        <w:rPr>
          <w:rFonts w:ascii="Times New Roman" w:eastAsia="MS Mincho" w:hAnsi="Times New Roman"/>
          <w:sz w:val="21"/>
          <w:szCs w:val="21"/>
        </w:rPr>
        <w:t xml:space="preserve">Co-channel coexistence between LTE SL and NR SL is supported for device type A. Device type A contains both LTE SL and NR SL modules. </w:t>
      </w:r>
      <w:r>
        <w:rPr>
          <w:rFonts w:ascii="Times New Roman" w:hAnsi="Times New Roman"/>
          <w:sz w:val="21"/>
          <w:szCs w:val="21"/>
          <w:lang w:eastAsia="ko-KR"/>
        </w:rPr>
        <w:t>For device type A, the NR SL module may use the sensing and resource reservation information shared by the LTE SL module.</w:t>
      </w:r>
    </w:p>
    <w:p w14:paraId="319D3D53" w14:textId="77777777" w:rsidR="004707DD" w:rsidRDefault="004707DD">
      <w:pPr>
        <w:rPr>
          <w:rFonts w:ascii="Times New Roman" w:hAnsi="Times New Roman"/>
          <w:sz w:val="21"/>
          <w:szCs w:val="21"/>
          <w:lang w:eastAsia="ko-KR"/>
        </w:rPr>
      </w:pPr>
    </w:p>
    <w:p w14:paraId="784678D5" w14:textId="77777777" w:rsidR="004707DD" w:rsidRDefault="00000000">
      <w:pPr>
        <w:pStyle w:val="3GPPNormalText"/>
        <w:spacing w:after="0"/>
        <w:rPr>
          <w:b/>
          <w:sz w:val="21"/>
          <w:szCs w:val="21"/>
          <w:lang w:val="en-US"/>
        </w:rPr>
      </w:pPr>
      <w:r>
        <w:rPr>
          <w:b/>
          <w:sz w:val="21"/>
          <w:szCs w:val="21"/>
          <w:lang w:val="en-GB"/>
        </w:rPr>
        <w:t>Conclusion</w:t>
      </w:r>
    </w:p>
    <w:p w14:paraId="429681DC"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RAN1 concludes that the TDM-based semi-static resource pool partitioning based on Rel-16/17 specifications is one possible solution to ensure co-channel coexistence between LTE-V UEs and NR-V UEs.</w:t>
      </w:r>
    </w:p>
    <w:p w14:paraId="23009FC7"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The LTE and NR resource pools do not overlap in time with each other in the TDM-based semi-static resource pool partitioning.</w:t>
      </w:r>
    </w:p>
    <w:p w14:paraId="69FE5A60"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2: Rel-16 in-device coexistence framework can ensure alignment between the slot boundary of the NR SL time slot and the subframe boundary of the LTE SL subframe</w:t>
      </w:r>
    </w:p>
    <w:p w14:paraId="5DDE00D8"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potential enhancements for synchronization can be further investigated</w:t>
      </w:r>
    </w:p>
    <w:p w14:paraId="28D354DB" w14:textId="77777777" w:rsidR="004707DD" w:rsidRDefault="004707DD">
      <w:pPr>
        <w:rPr>
          <w:rFonts w:ascii="Times New Roman" w:eastAsia="MS Mincho" w:hAnsi="Times New Roman"/>
          <w:sz w:val="21"/>
          <w:szCs w:val="21"/>
        </w:rPr>
      </w:pPr>
    </w:p>
    <w:p w14:paraId="4E6B2F19" w14:textId="77777777" w:rsidR="004707DD" w:rsidRDefault="00000000">
      <w:pPr>
        <w:pStyle w:val="3GPPNormalText"/>
        <w:spacing w:after="0"/>
        <w:rPr>
          <w:b/>
          <w:sz w:val="21"/>
          <w:szCs w:val="21"/>
          <w:lang w:val="en-GB"/>
        </w:rPr>
      </w:pPr>
      <w:r>
        <w:rPr>
          <w:b/>
          <w:sz w:val="21"/>
          <w:szCs w:val="21"/>
          <w:highlight w:val="green"/>
          <w:lang w:val="en-GB"/>
        </w:rPr>
        <w:t>Agreement</w:t>
      </w:r>
    </w:p>
    <w:p w14:paraId="00FAAE3F"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lastRenderedPageBreak/>
        <w:t>For co-channel coexistence in Rel-18, dynamic resource pool sharing is studied, with the following constraints:</w:t>
      </w:r>
    </w:p>
    <w:p w14:paraId="2BFB6A66"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NR SL resource pool is configured with 15 kHz SCS.</w:t>
      </w:r>
    </w:p>
    <w:p w14:paraId="672D97C8"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support of NR SL resource pool configured with higher SCS, including other solutions to overcome the AGC issue caused by the differing SCSs between the NR SL and LTE SL resource pools</w:t>
      </w:r>
    </w:p>
    <w:p w14:paraId="5B24B8FF"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For NR PSFCH (if configured), at least the following alternatives are studied:</w:t>
      </w:r>
    </w:p>
    <w:p w14:paraId="2AD9EEFF"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Avoid PSFCH transmission in time slots that overlap with subframes used for LTE SL transmissions.</w:t>
      </w:r>
    </w:p>
    <w:p w14:paraId="05B276BF"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Avoiding PSFCH transmissions can be performed by the UE transmitting PSFCH and/or the UE transmitting PSSCH.</w:t>
      </w:r>
    </w:p>
    <w:p w14:paraId="2A822327" w14:textId="77777777" w:rsidR="004707DD" w:rsidRDefault="00000000">
      <w:pPr>
        <w:pStyle w:val="af8"/>
        <w:numPr>
          <w:ilvl w:val="1"/>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NR SL UEs use a periodically repeating set of PSFCH slots.</w:t>
      </w:r>
    </w:p>
    <w:p w14:paraId="5D8B579F" w14:textId="77777777" w:rsidR="004707DD" w:rsidRDefault="00000000">
      <w:pPr>
        <w:pStyle w:val="af8"/>
        <w:numPr>
          <w:ilvl w:val="2"/>
          <w:numId w:val="23"/>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periodicities of the set.</w:t>
      </w:r>
    </w:p>
    <w:p w14:paraId="45AD6167" w14:textId="77777777" w:rsidR="004707DD" w:rsidRDefault="004707DD">
      <w:pPr>
        <w:rPr>
          <w:rFonts w:eastAsia="MS Mincho"/>
        </w:rPr>
      </w:pPr>
    </w:p>
    <w:p w14:paraId="277E82D0" w14:textId="77777777" w:rsidR="004707DD" w:rsidRDefault="004707DD">
      <w:pPr>
        <w:rPr>
          <w:rFonts w:eastAsia="MS Mincho"/>
        </w:rPr>
      </w:pPr>
    </w:p>
    <w:p w14:paraId="3B6D2999" w14:textId="77777777" w:rsidR="004707DD" w:rsidRDefault="00000000">
      <w:pPr>
        <w:pStyle w:val="2"/>
        <w:tabs>
          <w:tab w:val="clear" w:pos="432"/>
        </w:tabs>
        <w:rPr>
          <w:i w:val="0"/>
        </w:rPr>
      </w:pPr>
      <w:r>
        <w:rPr>
          <w:i w:val="0"/>
        </w:rPr>
        <w:t>RAN1#109-e (May 9</w:t>
      </w:r>
      <w:r>
        <w:rPr>
          <w:i w:val="0"/>
          <w:vertAlign w:val="superscript"/>
        </w:rPr>
        <w:t>th</w:t>
      </w:r>
      <w:r>
        <w:rPr>
          <w:i w:val="0"/>
        </w:rPr>
        <w:t xml:space="preserve"> – 20</w:t>
      </w:r>
      <w:r>
        <w:rPr>
          <w:i w:val="0"/>
          <w:vertAlign w:val="superscript"/>
        </w:rPr>
        <w:t>th</w:t>
      </w:r>
      <w:r>
        <w:rPr>
          <w:i w:val="0"/>
        </w:rPr>
        <w:t>, 2022)</w:t>
      </w:r>
    </w:p>
    <w:p w14:paraId="65E1A9B9" w14:textId="77777777" w:rsidR="004707DD" w:rsidRDefault="004707DD">
      <w:pPr>
        <w:rPr>
          <w:rFonts w:ascii="Times New Roman" w:eastAsia="MS Mincho" w:hAnsi="Times New Roman"/>
          <w:b/>
          <w:sz w:val="21"/>
          <w:szCs w:val="21"/>
          <w:highlight w:val="green"/>
          <w:lang w:val="en-US"/>
        </w:rPr>
      </w:pPr>
    </w:p>
    <w:p w14:paraId="1D390190"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EFDC59C"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no changes in the LTE SL specifications are allowed.</w:t>
      </w:r>
    </w:p>
    <w:p w14:paraId="5892B269" w14:textId="77777777" w:rsidR="004707DD" w:rsidRDefault="004707DD">
      <w:pPr>
        <w:pStyle w:val="3GPPNormalText"/>
        <w:rPr>
          <w:sz w:val="21"/>
          <w:szCs w:val="21"/>
          <w:lang w:val="en-US"/>
        </w:rPr>
      </w:pPr>
    </w:p>
    <w:p w14:paraId="0ED33D97" w14:textId="77777777" w:rsidR="004707DD" w:rsidRDefault="00000000">
      <w:pPr>
        <w:rPr>
          <w:rFonts w:ascii="Times New Roman" w:eastAsia="MS Mincho" w:hAnsi="Times New Roman"/>
          <w:b/>
          <w:sz w:val="21"/>
          <w:szCs w:val="21"/>
          <w:highlight w:val="green"/>
          <w:lang w:val="en-US"/>
        </w:rPr>
      </w:pPr>
      <w:r>
        <w:rPr>
          <w:rFonts w:ascii="Times New Roman" w:eastAsia="MS Mincho" w:hAnsi="Times New Roman"/>
          <w:b/>
          <w:sz w:val="21"/>
          <w:szCs w:val="21"/>
          <w:highlight w:val="green"/>
          <w:lang w:val="en-US"/>
        </w:rPr>
        <w:t>Agreement</w:t>
      </w:r>
    </w:p>
    <w:p w14:paraId="58EE7C5B"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Rel-16/17 simulation assumptions are reused for evaluation of solutions, except for the UE dropping model.</w:t>
      </w:r>
    </w:p>
    <w:p w14:paraId="5025993B"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UE dropping model</w:t>
      </w:r>
    </w:p>
    <w:p w14:paraId="4D745508" w14:textId="77777777" w:rsidR="004707DD" w:rsidRDefault="004707DD">
      <w:pPr>
        <w:pStyle w:val="3GPPNormalText"/>
        <w:spacing w:after="0"/>
        <w:rPr>
          <w:sz w:val="21"/>
          <w:szCs w:val="21"/>
        </w:rPr>
      </w:pPr>
    </w:p>
    <w:p w14:paraId="02EF03A1"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66AE44C"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For the study of co-channel coexistence solutions in Rel-18, the combination of operational modes Mode 2 NR SL with Mode 4 LTE SL (Combination A) is considered with high priority.</w:t>
      </w:r>
    </w:p>
    <w:p w14:paraId="6DC502EA" w14:textId="77777777" w:rsidR="004707DD" w:rsidRDefault="00000000">
      <w:pPr>
        <w:pStyle w:val="af8"/>
        <w:numPr>
          <w:ilvl w:val="0"/>
          <w:numId w:val="22"/>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Whether/how to support Mode 1 NR SL + Mode 4 LTE SL (Combination B) and/or Mode 2 NR SL + Mode 3 LTE SL (Combination C).</w:t>
      </w:r>
    </w:p>
    <w:p w14:paraId="3A0DAA8B" w14:textId="77777777" w:rsidR="004707DD" w:rsidRDefault="004707DD">
      <w:pPr>
        <w:rPr>
          <w:rFonts w:ascii="Times New Roman" w:hAnsi="Times New Roman"/>
          <w:sz w:val="21"/>
          <w:szCs w:val="21"/>
          <w:lang w:eastAsia="zh-CN"/>
        </w:rPr>
      </w:pPr>
    </w:p>
    <w:p w14:paraId="395460C0"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75107FD0"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 xml:space="preserve">For evaluation of co-channel coexistence solutions in Rel-18, support the inclusion of dual module devices with NR+LTE modules using the following UE dropping models: </w:t>
      </w:r>
    </w:p>
    <w:p w14:paraId="15043524"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5D77732E"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 xml:space="preserve">UE Dropping Model B: The distance between 1 LTE SL module and 1 NR SL module are maintained as zero to model a co-located dual module device. The inter-device distance between any two adjacent devices </w:t>
      </w:r>
      <w:r>
        <w:rPr>
          <w:rFonts w:ascii="Times New Roman" w:hAnsi="Times New Roman"/>
          <w:sz w:val="21"/>
          <w:szCs w:val="21"/>
          <w:lang w:eastAsia="ko-KR"/>
        </w:rPr>
        <w:lastRenderedPageBreak/>
        <w:t>in the same lane, which may be either a single module or a dual module device, is maintained the same as current assumptions, i.e., max{2 meter, an exponential random variable with the average of the speed * 2sec}.</w:t>
      </w:r>
    </w:p>
    <w:p w14:paraId="4A8A8207"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Companies should mention the UE dropping model and the distribution of each device type (single/dual module) used in their simulation assumptions.</w:t>
      </w:r>
    </w:p>
    <w:p w14:paraId="3EAB29F9" w14:textId="77777777" w:rsidR="004707DD" w:rsidRDefault="004707DD">
      <w:pPr>
        <w:rPr>
          <w:rFonts w:ascii="Times New Roman" w:hAnsi="Times New Roman"/>
          <w:sz w:val="21"/>
          <w:szCs w:val="21"/>
          <w:lang w:eastAsia="zh-CN"/>
        </w:rPr>
      </w:pPr>
    </w:p>
    <w:p w14:paraId="477610B8"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176C45D4"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Feasibility of semi-static resource pool partitioning and dynamic resource sharing as possible solutions for co-channel coexistence are to be studied.</w:t>
      </w:r>
    </w:p>
    <w:p w14:paraId="2FBF8778" w14:textId="77777777" w:rsidR="004707DD" w:rsidRDefault="004707DD">
      <w:pPr>
        <w:rPr>
          <w:rFonts w:ascii="Times New Roman" w:hAnsi="Times New Roman"/>
          <w:color w:val="1F497D"/>
          <w:sz w:val="21"/>
          <w:szCs w:val="21"/>
          <w:lang w:eastAsia="zh-CN"/>
        </w:rPr>
      </w:pPr>
    </w:p>
    <w:p w14:paraId="61BCDBEF" w14:textId="77777777" w:rsidR="004707DD"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54E5BC2" w14:textId="77777777" w:rsidR="004707DD" w:rsidRDefault="00000000">
      <w:pPr>
        <w:rPr>
          <w:rFonts w:ascii="Times New Roman" w:eastAsia="MS Mincho" w:hAnsi="Times New Roman"/>
          <w:sz w:val="21"/>
          <w:szCs w:val="21"/>
        </w:rPr>
      </w:pPr>
      <w:r>
        <w:rPr>
          <w:rFonts w:ascii="Times New Roman" w:eastAsia="MS Mincho" w:hAnsi="Times New Roman"/>
          <w:sz w:val="21"/>
          <w:szCs w:val="21"/>
        </w:rPr>
        <w:t xml:space="preserve">For studying the feasibility of dynamic resource sharing as a possible solution for co-channel coexistence, </w:t>
      </w:r>
    </w:p>
    <w:p w14:paraId="4A22E596"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For device type A, the NR SL module uses the sensing and resource reservation information shared by the LTE SL module.</w:t>
      </w:r>
    </w:p>
    <w:p w14:paraId="37CE899A" w14:textId="77777777" w:rsidR="004707DD" w:rsidRDefault="00000000">
      <w:pPr>
        <w:pStyle w:val="af8"/>
        <w:numPr>
          <w:ilvl w:val="1"/>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NR SL module uses this information.</w:t>
      </w:r>
    </w:p>
    <w:p w14:paraId="0981B82F" w14:textId="77777777" w:rsidR="004707DD" w:rsidRDefault="00000000">
      <w:pPr>
        <w:pStyle w:val="af8"/>
        <w:numPr>
          <w:ilvl w:val="1"/>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LTE SL module shares the information to the NR SL module, exact information shared, timeline etc.</w:t>
      </w:r>
    </w:p>
    <w:p w14:paraId="50839161"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to define other method(s) for device type A to be aware of resources being occupied by LTE SL.</w:t>
      </w:r>
    </w:p>
    <w:p w14:paraId="626D19D1" w14:textId="77777777" w:rsidR="004707DD" w:rsidRDefault="00000000">
      <w:pPr>
        <w:pStyle w:val="af8"/>
        <w:numPr>
          <w:ilvl w:val="0"/>
          <w:numId w:val="22"/>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device type B should be supported.</w:t>
      </w:r>
    </w:p>
    <w:sectPr w:rsidR="004707DD">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3644C" w14:textId="77777777" w:rsidR="00046868" w:rsidRDefault="00046868">
      <w:pPr>
        <w:spacing w:line="240" w:lineRule="auto"/>
      </w:pPr>
      <w:r>
        <w:separator/>
      </w:r>
    </w:p>
  </w:endnote>
  <w:endnote w:type="continuationSeparator" w:id="0">
    <w:p w14:paraId="598C3AF7" w14:textId="77777777" w:rsidR="00046868" w:rsidRDefault="000468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F377D" w14:textId="77777777" w:rsidR="00046868" w:rsidRDefault="00046868">
      <w:pPr>
        <w:spacing w:after="0"/>
      </w:pPr>
      <w:r>
        <w:separator/>
      </w:r>
    </w:p>
  </w:footnote>
  <w:footnote w:type="continuationSeparator" w:id="0">
    <w:p w14:paraId="4A8BD2C9" w14:textId="77777777" w:rsidR="00046868" w:rsidRDefault="000468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4F1A97"/>
    <w:multiLevelType w:val="multilevel"/>
    <w:tmpl w:val="034F1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5B54C9"/>
    <w:multiLevelType w:val="multilevel"/>
    <w:tmpl w:val="125B5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45A80"/>
    <w:multiLevelType w:val="hybridMultilevel"/>
    <w:tmpl w:val="2DCA1D84"/>
    <w:lvl w:ilvl="0" w:tplc="45B0BF52">
      <w:start w:val="1"/>
      <w:numFmt w:val="bullet"/>
      <w:lvlText w:val="–"/>
      <w:lvlJc w:val="left"/>
      <w:pPr>
        <w:ind w:left="2120" w:hanging="440"/>
      </w:pPr>
      <w:rPr>
        <w:rFonts w:ascii="바탕" w:eastAsia="바탕" w:hAnsi="바탕" w:hint="eastAsia"/>
      </w:rPr>
    </w:lvl>
    <w:lvl w:ilvl="1" w:tplc="04090003">
      <w:start w:val="1"/>
      <w:numFmt w:val="bullet"/>
      <w:lvlText w:val=""/>
      <w:lvlJc w:val="left"/>
      <w:pPr>
        <w:ind w:left="2560" w:hanging="440"/>
      </w:pPr>
      <w:rPr>
        <w:rFonts w:ascii="Wingdings" w:hAnsi="Wingdings" w:hint="default"/>
      </w:rPr>
    </w:lvl>
    <w:lvl w:ilvl="2" w:tplc="04090005">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8" w15:restartNumberingAfterBreak="0">
    <w:nsid w:val="1E15F78E"/>
    <w:multiLevelType w:val="singleLevel"/>
    <w:tmpl w:val="1E15F78E"/>
    <w:lvl w:ilvl="0">
      <w:start w:val="1"/>
      <w:numFmt w:val="bullet"/>
      <w:lvlText w:val=""/>
      <w:lvlJc w:val="left"/>
      <w:pPr>
        <w:ind w:left="420" w:hanging="420"/>
      </w:pPr>
      <w:rPr>
        <w:rFonts w:ascii="Wingdings" w:hAnsi="Wingdings" w:hint="default"/>
      </w:rPr>
    </w:lvl>
  </w:abstractNum>
  <w:abstractNum w:abstractNumId="9"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CC7125C"/>
    <w:multiLevelType w:val="singleLevel"/>
    <w:tmpl w:val="2CC7125C"/>
    <w:lvl w:ilvl="0">
      <w:numFmt w:val="decimal"/>
      <w:pStyle w:val="Bulletedo1"/>
      <w:lvlText w:val=""/>
      <w:lvlJc w:val="left"/>
    </w:lvl>
  </w:abstractNum>
  <w:abstractNum w:abstractNumId="1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B992DDA"/>
    <w:multiLevelType w:val="multilevel"/>
    <w:tmpl w:val="3B992D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836E7D"/>
    <w:multiLevelType w:val="multilevel"/>
    <w:tmpl w:val="3E836E7D"/>
    <w:lvl w:ilvl="0">
      <w:start w:val="4"/>
      <w:numFmt w:val="decimal"/>
      <w:lvlText w:val="%1."/>
      <w:lvlJc w:val="left"/>
      <w:pPr>
        <w:ind w:left="72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sz w:val="24"/>
        <w:szCs w:val="24"/>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524B4489"/>
    <w:multiLevelType w:val="multilevel"/>
    <w:tmpl w:val="524B4489"/>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403211452">
    <w:abstractNumId w:val="16"/>
  </w:num>
  <w:num w:numId="2" w16cid:durableId="940574331">
    <w:abstractNumId w:val="23"/>
  </w:num>
  <w:num w:numId="3" w16cid:durableId="1433473199">
    <w:abstractNumId w:val="1"/>
  </w:num>
  <w:num w:numId="4" w16cid:durableId="518275553">
    <w:abstractNumId w:val="22"/>
  </w:num>
  <w:num w:numId="5" w16cid:durableId="2126347006">
    <w:abstractNumId w:val="19"/>
  </w:num>
  <w:num w:numId="6" w16cid:durableId="2065132256">
    <w:abstractNumId w:val="14"/>
  </w:num>
  <w:num w:numId="7" w16cid:durableId="1385055929">
    <w:abstractNumId w:val="11"/>
  </w:num>
  <w:num w:numId="8" w16cid:durableId="2008513214">
    <w:abstractNumId w:val="10"/>
  </w:num>
  <w:num w:numId="9" w16cid:durableId="1416628117">
    <w:abstractNumId w:val="21"/>
  </w:num>
  <w:num w:numId="10" w16cid:durableId="399065176">
    <w:abstractNumId w:val="24"/>
  </w:num>
  <w:num w:numId="11" w16cid:durableId="80104613">
    <w:abstractNumId w:val="13"/>
  </w:num>
  <w:num w:numId="12" w16cid:durableId="124781805">
    <w:abstractNumId w:val="3"/>
  </w:num>
  <w:num w:numId="13" w16cid:durableId="1998727234">
    <w:abstractNumId w:val="0"/>
  </w:num>
  <w:num w:numId="14" w16cid:durableId="645162742">
    <w:abstractNumId w:val="12"/>
  </w:num>
  <w:num w:numId="15" w16cid:durableId="1353146424">
    <w:abstractNumId w:val="2"/>
  </w:num>
  <w:num w:numId="16" w16cid:durableId="1843930824">
    <w:abstractNumId w:val="5"/>
  </w:num>
  <w:num w:numId="17" w16cid:durableId="1199389101">
    <w:abstractNumId w:val="17"/>
  </w:num>
  <w:num w:numId="18" w16cid:durableId="1404840342">
    <w:abstractNumId w:val="8"/>
  </w:num>
  <w:num w:numId="19" w16cid:durableId="13239546">
    <w:abstractNumId w:val="6"/>
  </w:num>
  <w:num w:numId="20" w16cid:durableId="1724986733">
    <w:abstractNumId w:val="20"/>
  </w:num>
  <w:num w:numId="21" w16cid:durableId="425460485">
    <w:abstractNumId w:val="9"/>
  </w:num>
  <w:num w:numId="22" w16cid:durableId="768698196">
    <w:abstractNumId w:val="4"/>
  </w:num>
  <w:num w:numId="23" w16cid:durableId="1225332030">
    <w:abstractNumId w:val="15"/>
  </w:num>
  <w:num w:numId="24" w16cid:durableId="239101703">
    <w:abstractNumId w:val="18"/>
  </w:num>
  <w:num w:numId="25" w16cid:durableId="19919783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qQUAUHLy2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A9C"/>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C91"/>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67"/>
    <w:rsid w:val="00006C6D"/>
    <w:rsid w:val="00006E4E"/>
    <w:rsid w:val="00006ECD"/>
    <w:rsid w:val="00006F9F"/>
    <w:rsid w:val="00007449"/>
    <w:rsid w:val="000076F5"/>
    <w:rsid w:val="000077E1"/>
    <w:rsid w:val="0000788B"/>
    <w:rsid w:val="000079B1"/>
    <w:rsid w:val="00007BC7"/>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14"/>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47"/>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32"/>
    <w:rsid w:val="00016CC6"/>
    <w:rsid w:val="00016CFE"/>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100"/>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3B4"/>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0A0"/>
    <w:rsid w:val="000241ED"/>
    <w:rsid w:val="00024207"/>
    <w:rsid w:val="0002421B"/>
    <w:rsid w:val="00024229"/>
    <w:rsid w:val="0002427D"/>
    <w:rsid w:val="000243C8"/>
    <w:rsid w:val="000245BE"/>
    <w:rsid w:val="000245EF"/>
    <w:rsid w:val="000246BC"/>
    <w:rsid w:val="000246F5"/>
    <w:rsid w:val="0002470C"/>
    <w:rsid w:val="0002493C"/>
    <w:rsid w:val="00024951"/>
    <w:rsid w:val="000249E1"/>
    <w:rsid w:val="00024C07"/>
    <w:rsid w:val="00024C09"/>
    <w:rsid w:val="00024D9C"/>
    <w:rsid w:val="00024E65"/>
    <w:rsid w:val="00024F12"/>
    <w:rsid w:val="000250F0"/>
    <w:rsid w:val="00025104"/>
    <w:rsid w:val="0002521C"/>
    <w:rsid w:val="0002528C"/>
    <w:rsid w:val="00025459"/>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FD4"/>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30"/>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50"/>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C9A"/>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ED5"/>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12"/>
    <w:rsid w:val="0004536A"/>
    <w:rsid w:val="0004538B"/>
    <w:rsid w:val="000454BB"/>
    <w:rsid w:val="000458C4"/>
    <w:rsid w:val="00045975"/>
    <w:rsid w:val="000459C0"/>
    <w:rsid w:val="00045A0A"/>
    <w:rsid w:val="00045A8E"/>
    <w:rsid w:val="00045C45"/>
    <w:rsid w:val="00045E17"/>
    <w:rsid w:val="00045FA3"/>
    <w:rsid w:val="000461B5"/>
    <w:rsid w:val="000461F3"/>
    <w:rsid w:val="000464C9"/>
    <w:rsid w:val="00046546"/>
    <w:rsid w:val="0004659D"/>
    <w:rsid w:val="00046652"/>
    <w:rsid w:val="00046657"/>
    <w:rsid w:val="000466C2"/>
    <w:rsid w:val="00046741"/>
    <w:rsid w:val="00046817"/>
    <w:rsid w:val="00046868"/>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1DB"/>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19"/>
    <w:rsid w:val="000540AD"/>
    <w:rsid w:val="000540CD"/>
    <w:rsid w:val="000542DD"/>
    <w:rsid w:val="00054376"/>
    <w:rsid w:val="00054378"/>
    <w:rsid w:val="000543CC"/>
    <w:rsid w:val="0005443B"/>
    <w:rsid w:val="0005443C"/>
    <w:rsid w:val="000544E6"/>
    <w:rsid w:val="000545F8"/>
    <w:rsid w:val="00054836"/>
    <w:rsid w:val="00054967"/>
    <w:rsid w:val="000549D9"/>
    <w:rsid w:val="00054C82"/>
    <w:rsid w:val="00054CCF"/>
    <w:rsid w:val="00054D59"/>
    <w:rsid w:val="00054E40"/>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AB"/>
    <w:rsid w:val="00060DD6"/>
    <w:rsid w:val="00060EE8"/>
    <w:rsid w:val="00060EED"/>
    <w:rsid w:val="0006131F"/>
    <w:rsid w:val="000614DA"/>
    <w:rsid w:val="0006151F"/>
    <w:rsid w:val="00061550"/>
    <w:rsid w:val="0006161A"/>
    <w:rsid w:val="000617B1"/>
    <w:rsid w:val="00061B7C"/>
    <w:rsid w:val="00061BC7"/>
    <w:rsid w:val="00061CEC"/>
    <w:rsid w:val="00061D21"/>
    <w:rsid w:val="00062285"/>
    <w:rsid w:val="000622BA"/>
    <w:rsid w:val="00062476"/>
    <w:rsid w:val="0006253E"/>
    <w:rsid w:val="00062950"/>
    <w:rsid w:val="0006298A"/>
    <w:rsid w:val="00062B1A"/>
    <w:rsid w:val="00062DCB"/>
    <w:rsid w:val="00062FA4"/>
    <w:rsid w:val="0006314C"/>
    <w:rsid w:val="000631C8"/>
    <w:rsid w:val="00063237"/>
    <w:rsid w:val="00063244"/>
    <w:rsid w:val="0006330F"/>
    <w:rsid w:val="000633C3"/>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F8"/>
    <w:rsid w:val="000663C7"/>
    <w:rsid w:val="00066458"/>
    <w:rsid w:val="000666E9"/>
    <w:rsid w:val="00066729"/>
    <w:rsid w:val="0006677B"/>
    <w:rsid w:val="00066829"/>
    <w:rsid w:val="00066836"/>
    <w:rsid w:val="000668EC"/>
    <w:rsid w:val="00066A22"/>
    <w:rsid w:val="00066A9F"/>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76"/>
    <w:rsid w:val="00070295"/>
    <w:rsid w:val="0007043D"/>
    <w:rsid w:val="000705A0"/>
    <w:rsid w:val="000705CA"/>
    <w:rsid w:val="000707EC"/>
    <w:rsid w:val="00070896"/>
    <w:rsid w:val="00070A13"/>
    <w:rsid w:val="00070CD1"/>
    <w:rsid w:val="00070D54"/>
    <w:rsid w:val="00071070"/>
    <w:rsid w:val="000710CF"/>
    <w:rsid w:val="00071231"/>
    <w:rsid w:val="00071477"/>
    <w:rsid w:val="000714D4"/>
    <w:rsid w:val="0007155B"/>
    <w:rsid w:val="0007161C"/>
    <w:rsid w:val="00071694"/>
    <w:rsid w:val="00071701"/>
    <w:rsid w:val="000718AD"/>
    <w:rsid w:val="0007191C"/>
    <w:rsid w:val="00071933"/>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7D0"/>
    <w:rsid w:val="00074843"/>
    <w:rsid w:val="0007487A"/>
    <w:rsid w:val="00074909"/>
    <w:rsid w:val="00074A2B"/>
    <w:rsid w:val="00074C28"/>
    <w:rsid w:val="00074DA4"/>
    <w:rsid w:val="00074E3E"/>
    <w:rsid w:val="00074FC5"/>
    <w:rsid w:val="000750AC"/>
    <w:rsid w:val="0007521E"/>
    <w:rsid w:val="000753CA"/>
    <w:rsid w:val="00075466"/>
    <w:rsid w:val="00075522"/>
    <w:rsid w:val="0007565D"/>
    <w:rsid w:val="00075813"/>
    <w:rsid w:val="0007596F"/>
    <w:rsid w:val="00075C5E"/>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59"/>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784"/>
    <w:rsid w:val="00084A12"/>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AE1"/>
    <w:rsid w:val="00092BBA"/>
    <w:rsid w:val="00092CB1"/>
    <w:rsid w:val="00092D27"/>
    <w:rsid w:val="00092FFD"/>
    <w:rsid w:val="00093081"/>
    <w:rsid w:val="000930B1"/>
    <w:rsid w:val="0009328C"/>
    <w:rsid w:val="000936FA"/>
    <w:rsid w:val="00093816"/>
    <w:rsid w:val="0009395D"/>
    <w:rsid w:val="00093A11"/>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98"/>
    <w:rsid w:val="0009735E"/>
    <w:rsid w:val="000973ED"/>
    <w:rsid w:val="00097427"/>
    <w:rsid w:val="00097497"/>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BDA"/>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E52"/>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4FCB"/>
    <w:rsid w:val="000A500E"/>
    <w:rsid w:val="000A50DD"/>
    <w:rsid w:val="000A515A"/>
    <w:rsid w:val="000A51B3"/>
    <w:rsid w:val="000A5204"/>
    <w:rsid w:val="000A560F"/>
    <w:rsid w:val="000A57E1"/>
    <w:rsid w:val="000A595D"/>
    <w:rsid w:val="000A599F"/>
    <w:rsid w:val="000A59A1"/>
    <w:rsid w:val="000A5A2F"/>
    <w:rsid w:val="000A5A5C"/>
    <w:rsid w:val="000A5BA8"/>
    <w:rsid w:val="000A5BFE"/>
    <w:rsid w:val="000A5C2A"/>
    <w:rsid w:val="000A5CF0"/>
    <w:rsid w:val="000A5E4D"/>
    <w:rsid w:val="000A5EE9"/>
    <w:rsid w:val="000A5F98"/>
    <w:rsid w:val="000A6135"/>
    <w:rsid w:val="000A61BE"/>
    <w:rsid w:val="000A63AC"/>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02"/>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894"/>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6A"/>
    <w:rsid w:val="000C41A2"/>
    <w:rsid w:val="000C41B7"/>
    <w:rsid w:val="000C41C3"/>
    <w:rsid w:val="000C422B"/>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272"/>
    <w:rsid w:val="000C53E1"/>
    <w:rsid w:val="000C5429"/>
    <w:rsid w:val="000C567D"/>
    <w:rsid w:val="000C56D7"/>
    <w:rsid w:val="000C575F"/>
    <w:rsid w:val="000C57E3"/>
    <w:rsid w:val="000C57F9"/>
    <w:rsid w:val="000C5875"/>
    <w:rsid w:val="000C5976"/>
    <w:rsid w:val="000C5A0B"/>
    <w:rsid w:val="000C5AF2"/>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C5A"/>
    <w:rsid w:val="000C7EA4"/>
    <w:rsid w:val="000C7EB0"/>
    <w:rsid w:val="000C7EC8"/>
    <w:rsid w:val="000C7F91"/>
    <w:rsid w:val="000D003E"/>
    <w:rsid w:val="000D00E3"/>
    <w:rsid w:val="000D0162"/>
    <w:rsid w:val="000D01B1"/>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B75"/>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C2"/>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011"/>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EB6"/>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4F"/>
    <w:rsid w:val="000E2D52"/>
    <w:rsid w:val="000E2D54"/>
    <w:rsid w:val="000E2F64"/>
    <w:rsid w:val="000E3053"/>
    <w:rsid w:val="000E3086"/>
    <w:rsid w:val="000E309C"/>
    <w:rsid w:val="000E32D8"/>
    <w:rsid w:val="000E335F"/>
    <w:rsid w:val="000E340E"/>
    <w:rsid w:val="000E34C2"/>
    <w:rsid w:val="000E3677"/>
    <w:rsid w:val="000E36E3"/>
    <w:rsid w:val="000E36F8"/>
    <w:rsid w:val="000E38ED"/>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050"/>
    <w:rsid w:val="000E617A"/>
    <w:rsid w:val="000E6193"/>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6A7"/>
    <w:rsid w:val="000E7AB1"/>
    <w:rsid w:val="000E7D5C"/>
    <w:rsid w:val="000E7E1F"/>
    <w:rsid w:val="000E7ED4"/>
    <w:rsid w:val="000F0388"/>
    <w:rsid w:val="000F0389"/>
    <w:rsid w:val="000F04D5"/>
    <w:rsid w:val="000F057D"/>
    <w:rsid w:val="000F07B1"/>
    <w:rsid w:val="000F08DA"/>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11F"/>
    <w:rsid w:val="000F7143"/>
    <w:rsid w:val="000F7256"/>
    <w:rsid w:val="000F739F"/>
    <w:rsid w:val="000F744E"/>
    <w:rsid w:val="000F7597"/>
    <w:rsid w:val="000F7601"/>
    <w:rsid w:val="000F7656"/>
    <w:rsid w:val="000F767D"/>
    <w:rsid w:val="000F7690"/>
    <w:rsid w:val="000F77FB"/>
    <w:rsid w:val="000F7844"/>
    <w:rsid w:val="000F797D"/>
    <w:rsid w:val="000F7BEF"/>
    <w:rsid w:val="000F7C85"/>
    <w:rsid w:val="000F7CCD"/>
    <w:rsid w:val="000F7DF4"/>
    <w:rsid w:val="000F7E73"/>
    <w:rsid w:val="000F7F57"/>
    <w:rsid w:val="000F7FD6"/>
    <w:rsid w:val="00100269"/>
    <w:rsid w:val="0010049E"/>
    <w:rsid w:val="001004B6"/>
    <w:rsid w:val="00100579"/>
    <w:rsid w:val="0010059A"/>
    <w:rsid w:val="00100702"/>
    <w:rsid w:val="00100819"/>
    <w:rsid w:val="00100862"/>
    <w:rsid w:val="00100965"/>
    <w:rsid w:val="001009AE"/>
    <w:rsid w:val="00100BDA"/>
    <w:rsid w:val="00100DA8"/>
    <w:rsid w:val="00100F2D"/>
    <w:rsid w:val="00100FA1"/>
    <w:rsid w:val="00101076"/>
    <w:rsid w:val="001010BF"/>
    <w:rsid w:val="0010110A"/>
    <w:rsid w:val="00101124"/>
    <w:rsid w:val="0010125A"/>
    <w:rsid w:val="001013E9"/>
    <w:rsid w:val="00101402"/>
    <w:rsid w:val="00101455"/>
    <w:rsid w:val="00101730"/>
    <w:rsid w:val="00101793"/>
    <w:rsid w:val="001017DB"/>
    <w:rsid w:val="00101844"/>
    <w:rsid w:val="00101AE9"/>
    <w:rsid w:val="00101BCF"/>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1C2"/>
    <w:rsid w:val="0010523C"/>
    <w:rsid w:val="00105252"/>
    <w:rsid w:val="00105685"/>
    <w:rsid w:val="001058EE"/>
    <w:rsid w:val="00105A30"/>
    <w:rsid w:val="00105BBE"/>
    <w:rsid w:val="00105CD0"/>
    <w:rsid w:val="00105D2B"/>
    <w:rsid w:val="00105E2C"/>
    <w:rsid w:val="00105F08"/>
    <w:rsid w:val="001064A3"/>
    <w:rsid w:val="00106516"/>
    <w:rsid w:val="001066AF"/>
    <w:rsid w:val="0010670D"/>
    <w:rsid w:val="0010685E"/>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03"/>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C60"/>
    <w:rsid w:val="00113CB7"/>
    <w:rsid w:val="00113E2F"/>
    <w:rsid w:val="00113E89"/>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08"/>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329"/>
    <w:rsid w:val="001204DD"/>
    <w:rsid w:val="00120505"/>
    <w:rsid w:val="00120582"/>
    <w:rsid w:val="001206DA"/>
    <w:rsid w:val="001206F5"/>
    <w:rsid w:val="00120770"/>
    <w:rsid w:val="001208DF"/>
    <w:rsid w:val="00120AE2"/>
    <w:rsid w:val="00120B16"/>
    <w:rsid w:val="00120B3A"/>
    <w:rsid w:val="00120F30"/>
    <w:rsid w:val="00120F5F"/>
    <w:rsid w:val="00120F7F"/>
    <w:rsid w:val="001212F5"/>
    <w:rsid w:val="001214F8"/>
    <w:rsid w:val="001216A8"/>
    <w:rsid w:val="00121733"/>
    <w:rsid w:val="001217DB"/>
    <w:rsid w:val="001218CF"/>
    <w:rsid w:val="00121B8B"/>
    <w:rsid w:val="00121BDC"/>
    <w:rsid w:val="00121E58"/>
    <w:rsid w:val="00121F16"/>
    <w:rsid w:val="00121FC5"/>
    <w:rsid w:val="00122145"/>
    <w:rsid w:val="00122177"/>
    <w:rsid w:val="00122461"/>
    <w:rsid w:val="0012248D"/>
    <w:rsid w:val="00122593"/>
    <w:rsid w:val="00122759"/>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21"/>
    <w:rsid w:val="00124D4A"/>
    <w:rsid w:val="00124D72"/>
    <w:rsid w:val="0012513C"/>
    <w:rsid w:val="00125613"/>
    <w:rsid w:val="001256BE"/>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6F88"/>
    <w:rsid w:val="001272DD"/>
    <w:rsid w:val="00127332"/>
    <w:rsid w:val="00127554"/>
    <w:rsid w:val="00127558"/>
    <w:rsid w:val="00127590"/>
    <w:rsid w:val="001275FC"/>
    <w:rsid w:val="00127689"/>
    <w:rsid w:val="001277BF"/>
    <w:rsid w:val="0012789D"/>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39E"/>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3"/>
    <w:rsid w:val="001333FC"/>
    <w:rsid w:val="00133408"/>
    <w:rsid w:val="00133750"/>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3C"/>
    <w:rsid w:val="00137265"/>
    <w:rsid w:val="00137279"/>
    <w:rsid w:val="001372C4"/>
    <w:rsid w:val="00137311"/>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0A"/>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8C"/>
    <w:rsid w:val="001424F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A6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F3"/>
    <w:rsid w:val="00146DCE"/>
    <w:rsid w:val="00146DDF"/>
    <w:rsid w:val="0014707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9CF"/>
    <w:rsid w:val="00150A6B"/>
    <w:rsid w:val="00150AC9"/>
    <w:rsid w:val="00150AF4"/>
    <w:rsid w:val="00150B64"/>
    <w:rsid w:val="00150CF0"/>
    <w:rsid w:val="00150D05"/>
    <w:rsid w:val="00150D46"/>
    <w:rsid w:val="00150EB4"/>
    <w:rsid w:val="0015139E"/>
    <w:rsid w:val="001513A7"/>
    <w:rsid w:val="001515BB"/>
    <w:rsid w:val="00151734"/>
    <w:rsid w:val="001517C1"/>
    <w:rsid w:val="00151A4D"/>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7B2"/>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E65"/>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85A"/>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1F9A"/>
    <w:rsid w:val="001620C3"/>
    <w:rsid w:val="0016216B"/>
    <w:rsid w:val="00162224"/>
    <w:rsid w:val="00162353"/>
    <w:rsid w:val="00162354"/>
    <w:rsid w:val="001623B8"/>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3F"/>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69"/>
    <w:rsid w:val="00172A4D"/>
    <w:rsid w:val="00172D31"/>
    <w:rsid w:val="00172D6D"/>
    <w:rsid w:val="00172E93"/>
    <w:rsid w:val="00172F9E"/>
    <w:rsid w:val="0017311B"/>
    <w:rsid w:val="00173330"/>
    <w:rsid w:val="001733CB"/>
    <w:rsid w:val="00173629"/>
    <w:rsid w:val="00173714"/>
    <w:rsid w:val="00173807"/>
    <w:rsid w:val="00173921"/>
    <w:rsid w:val="001739FC"/>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1C"/>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5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C30"/>
    <w:rsid w:val="00182D6F"/>
    <w:rsid w:val="00182F80"/>
    <w:rsid w:val="00183084"/>
    <w:rsid w:val="001830B5"/>
    <w:rsid w:val="001831CA"/>
    <w:rsid w:val="0018338D"/>
    <w:rsid w:val="001837EB"/>
    <w:rsid w:val="00183849"/>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1E8"/>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CE1"/>
    <w:rsid w:val="00191DF5"/>
    <w:rsid w:val="00191E2C"/>
    <w:rsid w:val="00191E39"/>
    <w:rsid w:val="00191E7B"/>
    <w:rsid w:val="00191E91"/>
    <w:rsid w:val="00191F14"/>
    <w:rsid w:val="00192222"/>
    <w:rsid w:val="0019225F"/>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3E2"/>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6F9"/>
    <w:rsid w:val="001947BA"/>
    <w:rsid w:val="001948F4"/>
    <w:rsid w:val="00194C98"/>
    <w:rsid w:val="00194D31"/>
    <w:rsid w:val="00194D45"/>
    <w:rsid w:val="00194D6E"/>
    <w:rsid w:val="00194E3F"/>
    <w:rsid w:val="00194FFA"/>
    <w:rsid w:val="0019503D"/>
    <w:rsid w:val="001950C6"/>
    <w:rsid w:val="0019525F"/>
    <w:rsid w:val="001954A1"/>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3CF"/>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57A"/>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4F3E"/>
    <w:rsid w:val="001A50B6"/>
    <w:rsid w:val="001A511C"/>
    <w:rsid w:val="001A514C"/>
    <w:rsid w:val="001A5343"/>
    <w:rsid w:val="001A5490"/>
    <w:rsid w:val="001A54A8"/>
    <w:rsid w:val="001A54FB"/>
    <w:rsid w:val="001A5522"/>
    <w:rsid w:val="001A5695"/>
    <w:rsid w:val="001A56F2"/>
    <w:rsid w:val="001A5754"/>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35"/>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112"/>
    <w:rsid w:val="001B7287"/>
    <w:rsid w:val="001B737C"/>
    <w:rsid w:val="001B740A"/>
    <w:rsid w:val="001B7430"/>
    <w:rsid w:val="001B7482"/>
    <w:rsid w:val="001B75CC"/>
    <w:rsid w:val="001B7794"/>
    <w:rsid w:val="001B7798"/>
    <w:rsid w:val="001B782E"/>
    <w:rsid w:val="001B7898"/>
    <w:rsid w:val="001B78C6"/>
    <w:rsid w:val="001B79AF"/>
    <w:rsid w:val="001B7C80"/>
    <w:rsid w:val="001B7C9A"/>
    <w:rsid w:val="001B7CE0"/>
    <w:rsid w:val="001B7F17"/>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6EA"/>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37"/>
    <w:rsid w:val="001C3D02"/>
    <w:rsid w:val="001C3D5A"/>
    <w:rsid w:val="001C3DCD"/>
    <w:rsid w:val="001C3F3B"/>
    <w:rsid w:val="001C3F73"/>
    <w:rsid w:val="001C40AE"/>
    <w:rsid w:val="001C4221"/>
    <w:rsid w:val="001C425E"/>
    <w:rsid w:val="001C4565"/>
    <w:rsid w:val="001C458C"/>
    <w:rsid w:val="001C4972"/>
    <w:rsid w:val="001C4984"/>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D9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9C"/>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47"/>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3"/>
    <w:rsid w:val="001D23AC"/>
    <w:rsid w:val="001D240F"/>
    <w:rsid w:val="001D2521"/>
    <w:rsid w:val="001D25D0"/>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73C"/>
    <w:rsid w:val="001E39D5"/>
    <w:rsid w:val="001E3A78"/>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4F"/>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E2C"/>
    <w:rsid w:val="001E6E62"/>
    <w:rsid w:val="001E6FD3"/>
    <w:rsid w:val="001E7022"/>
    <w:rsid w:val="001E71F1"/>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CDB"/>
    <w:rsid w:val="001F1F9F"/>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29"/>
    <w:rsid w:val="001F5C10"/>
    <w:rsid w:val="001F5CBB"/>
    <w:rsid w:val="001F5E96"/>
    <w:rsid w:val="001F5FF4"/>
    <w:rsid w:val="001F6071"/>
    <w:rsid w:val="001F6113"/>
    <w:rsid w:val="001F6219"/>
    <w:rsid w:val="001F669D"/>
    <w:rsid w:val="001F66E0"/>
    <w:rsid w:val="001F675E"/>
    <w:rsid w:val="001F69F6"/>
    <w:rsid w:val="001F6A2A"/>
    <w:rsid w:val="001F6A3B"/>
    <w:rsid w:val="001F6B07"/>
    <w:rsid w:val="001F6B3E"/>
    <w:rsid w:val="001F6C2C"/>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0FE2"/>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32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9BF"/>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3E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82B"/>
    <w:rsid w:val="002269F7"/>
    <w:rsid w:val="00226A9A"/>
    <w:rsid w:val="00226AE4"/>
    <w:rsid w:val="00226B7D"/>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7D"/>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7AA"/>
    <w:rsid w:val="0023692B"/>
    <w:rsid w:val="00236A07"/>
    <w:rsid w:val="00236A47"/>
    <w:rsid w:val="00236A55"/>
    <w:rsid w:val="00236B00"/>
    <w:rsid w:val="00236B07"/>
    <w:rsid w:val="00236C39"/>
    <w:rsid w:val="00236D08"/>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82E"/>
    <w:rsid w:val="002449C6"/>
    <w:rsid w:val="00244AF0"/>
    <w:rsid w:val="00244B0A"/>
    <w:rsid w:val="00244C9D"/>
    <w:rsid w:val="00244D0C"/>
    <w:rsid w:val="00244D46"/>
    <w:rsid w:val="00244E77"/>
    <w:rsid w:val="002450CF"/>
    <w:rsid w:val="002450DE"/>
    <w:rsid w:val="002456CC"/>
    <w:rsid w:val="00245898"/>
    <w:rsid w:val="002458CD"/>
    <w:rsid w:val="00245932"/>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ACA"/>
    <w:rsid w:val="00252BAA"/>
    <w:rsid w:val="00252C4A"/>
    <w:rsid w:val="00252C4E"/>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0FB4"/>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5F08"/>
    <w:rsid w:val="00266027"/>
    <w:rsid w:val="0026602E"/>
    <w:rsid w:val="002662A5"/>
    <w:rsid w:val="002662D3"/>
    <w:rsid w:val="00266307"/>
    <w:rsid w:val="00266446"/>
    <w:rsid w:val="0026662D"/>
    <w:rsid w:val="00266883"/>
    <w:rsid w:val="002668EC"/>
    <w:rsid w:val="00266902"/>
    <w:rsid w:val="0026695E"/>
    <w:rsid w:val="00266A37"/>
    <w:rsid w:val="00266AA3"/>
    <w:rsid w:val="00266AC8"/>
    <w:rsid w:val="00266B0A"/>
    <w:rsid w:val="00266E05"/>
    <w:rsid w:val="00266EB6"/>
    <w:rsid w:val="00267001"/>
    <w:rsid w:val="0026701E"/>
    <w:rsid w:val="002671C1"/>
    <w:rsid w:val="0026720B"/>
    <w:rsid w:val="00267323"/>
    <w:rsid w:val="00267358"/>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C75"/>
    <w:rsid w:val="00272EA9"/>
    <w:rsid w:val="00272FDD"/>
    <w:rsid w:val="002731FB"/>
    <w:rsid w:val="002732BC"/>
    <w:rsid w:val="0027336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ACA"/>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9BB"/>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5A6"/>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0CE"/>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188"/>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36"/>
    <w:rsid w:val="002938BE"/>
    <w:rsid w:val="002938D8"/>
    <w:rsid w:val="002938F3"/>
    <w:rsid w:val="002939AD"/>
    <w:rsid w:val="00293BD0"/>
    <w:rsid w:val="00293C1F"/>
    <w:rsid w:val="00293C68"/>
    <w:rsid w:val="00293CB2"/>
    <w:rsid w:val="00293D41"/>
    <w:rsid w:val="00293D58"/>
    <w:rsid w:val="00293D69"/>
    <w:rsid w:val="00293D8A"/>
    <w:rsid w:val="00293DDA"/>
    <w:rsid w:val="00293E18"/>
    <w:rsid w:val="00293F01"/>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88D"/>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5F8"/>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5B"/>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D9"/>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4C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24A"/>
    <w:rsid w:val="002B034E"/>
    <w:rsid w:val="002B05FF"/>
    <w:rsid w:val="002B0607"/>
    <w:rsid w:val="002B0680"/>
    <w:rsid w:val="002B06FF"/>
    <w:rsid w:val="002B0724"/>
    <w:rsid w:val="002B077D"/>
    <w:rsid w:val="002B0790"/>
    <w:rsid w:val="002B0943"/>
    <w:rsid w:val="002B09B0"/>
    <w:rsid w:val="002B0A94"/>
    <w:rsid w:val="002B0BFC"/>
    <w:rsid w:val="002B0CB2"/>
    <w:rsid w:val="002B0D20"/>
    <w:rsid w:val="002B0F6A"/>
    <w:rsid w:val="002B1086"/>
    <w:rsid w:val="002B10DA"/>
    <w:rsid w:val="002B10DE"/>
    <w:rsid w:val="002B1110"/>
    <w:rsid w:val="002B1119"/>
    <w:rsid w:val="002B118B"/>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0B3"/>
    <w:rsid w:val="002C14D2"/>
    <w:rsid w:val="002C15CD"/>
    <w:rsid w:val="002C15EE"/>
    <w:rsid w:val="002C1660"/>
    <w:rsid w:val="002C167D"/>
    <w:rsid w:val="002C16DE"/>
    <w:rsid w:val="002C170E"/>
    <w:rsid w:val="002C1779"/>
    <w:rsid w:val="002C1797"/>
    <w:rsid w:val="002C190D"/>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423"/>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992"/>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B55"/>
    <w:rsid w:val="002C7CBE"/>
    <w:rsid w:val="002C7E40"/>
    <w:rsid w:val="002C7EEB"/>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CC0"/>
    <w:rsid w:val="002D1D14"/>
    <w:rsid w:val="002D1DD4"/>
    <w:rsid w:val="002D1F42"/>
    <w:rsid w:val="002D1F9C"/>
    <w:rsid w:val="002D2051"/>
    <w:rsid w:val="002D20EA"/>
    <w:rsid w:val="002D2100"/>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2D"/>
    <w:rsid w:val="002D36BF"/>
    <w:rsid w:val="002D38B6"/>
    <w:rsid w:val="002D39BE"/>
    <w:rsid w:val="002D39C2"/>
    <w:rsid w:val="002D39C5"/>
    <w:rsid w:val="002D3C95"/>
    <w:rsid w:val="002D3DB4"/>
    <w:rsid w:val="002D3DBE"/>
    <w:rsid w:val="002D3F0A"/>
    <w:rsid w:val="002D3FCE"/>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44C"/>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18"/>
    <w:rsid w:val="002F3B30"/>
    <w:rsid w:val="002F3DD9"/>
    <w:rsid w:val="002F3DF9"/>
    <w:rsid w:val="002F3E40"/>
    <w:rsid w:val="002F3E46"/>
    <w:rsid w:val="002F3F1A"/>
    <w:rsid w:val="002F4064"/>
    <w:rsid w:val="002F4076"/>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4"/>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198"/>
    <w:rsid w:val="0031038F"/>
    <w:rsid w:val="003103E5"/>
    <w:rsid w:val="00310479"/>
    <w:rsid w:val="0031050A"/>
    <w:rsid w:val="00310645"/>
    <w:rsid w:val="00310827"/>
    <w:rsid w:val="003108A8"/>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45"/>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5F"/>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551"/>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5C8"/>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68"/>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0A6"/>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92F"/>
    <w:rsid w:val="00342A0A"/>
    <w:rsid w:val="00342A56"/>
    <w:rsid w:val="00342A6A"/>
    <w:rsid w:val="00342B42"/>
    <w:rsid w:val="00342BB4"/>
    <w:rsid w:val="00342BE1"/>
    <w:rsid w:val="00342D41"/>
    <w:rsid w:val="00342DE4"/>
    <w:rsid w:val="00342E37"/>
    <w:rsid w:val="003430E2"/>
    <w:rsid w:val="003430F5"/>
    <w:rsid w:val="00343189"/>
    <w:rsid w:val="003431F1"/>
    <w:rsid w:val="0034334D"/>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D8E"/>
    <w:rsid w:val="00345E06"/>
    <w:rsid w:val="00345EDB"/>
    <w:rsid w:val="00345F7C"/>
    <w:rsid w:val="00345FB3"/>
    <w:rsid w:val="00346002"/>
    <w:rsid w:val="003460D3"/>
    <w:rsid w:val="003461C4"/>
    <w:rsid w:val="0034622C"/>
    <w:rsid w:val="00346344"/>
    <w:rsid w:val="003464B5"/>
    <w:rsid w:val="003464FA"/>
    <w:rsid w:val="0034685F"/>
    <w:rsid w:val="00346A22"/>
    <w:rsid w:val="00346A44"/>
    <w:rsid w:val="00346B87"/>
    <w:rsid w:val="00346C9C"/>
    <w:rsid w:val="00346DAE"/>
    <w:rsid w:val="00346F7E"/>
    <w:rsid w:val="00346FAB"/>
    <w:rsid w:val="0034703B"/>
    <w:rsid w:val="0034708A"/>
    <w:rsid w:val="00347481"/>
    <w:rsid w:val="003474C0"/>
    <w:rsid w:val="003474EE"/>
    <w:rsid w:val="00347565"/>
    <w:rsid w:val="00347734"/>
    <w:rsid w:val="00347805"/>
    <w:rsid w:val="00347919"/>
    <w:rsid w:val="00347966"/>
    <w:rsid w:val="00347AAA"/>
    <w:rsid w:val="00347CF9"/>
    <w:rsid w:val="00347D80"/>
    <w:rsid w:val="00347FE8"/>
    <w:rsid w:val="00350011"/>
    <w:rsid w:val="00350046"/>
    <w:rsid w:val="00350075"/>
    <w:rsid w:val="003500E4"/>
    <w:rsid w:val="0035026E"/>
    <w:rsid w:val="003502BC"/>
    <w:rsid w:val="00350459"/>
    <w:rsid w:val="003504D1"/>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2C5"/>
    <w:rsid w:val="00351382"/>
    <w:rsid w:val="003516AB"/>
    <w:rsid w:val="0035177B"/>
    <w:rsid w:val="0035189B"/>
    <w:rsid w:val="003519EB"/>
    <w:rsid w:val="00351C26"/>
    <w:rsid w:val="00351C8B"/>
    <w:rsid w:val="00351D03"/>
    <w:rsid w:val="00351D98"/>
    <w:rsid w:val="00351D9F"/>
    <w:rsid w:val="00351E09"/>
    <w:rsid w:val="00351E78"/>
    <w:rsid w:val="00351F82"/>
    <w:rsid w:val="00351FDE"/>
    <w:rsid w:val="003521B3"/>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61"/>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0FD"/>
    <w:rsid w:val="003652E0"/>
    <w:rsid w:val="003654E1"/>
    <w:rsid w:val="003655AA"/>
    <w:rsid w:val="003657EC"/>
    <w:rsid w:val="003658B6"/>
    <w:rsid w:val="003658E5"/>
    <w:rsid w:val="00365909"/>
    <w:rsid w:val="00365927"/>
    <w:rsid w:val="00365AE9"/>
    <w:rsid w:val="00365BB3"/>
    <w:rsid w:val="00365CBC"/>
    <w:rsid w:val="00365E06"/>
    <w:rsid w:val="00365E4C"/>
    <w:rsid w:val="00365F4F"/>
    <w:rsid w:val="00365FAD"/>
    <w:rsid w:val="00366201"/>
    <w:rsid w:val="00366217"/>
    <w:rsid w:val="0036625C"/>
    <w:rsid w:val="00366365"/>
    <w:rsid w:val="003663AA"/>
    <w:rsid w:val="003663B9"/>
    <w:rsid w:val="00366615"/>
    <w:rsid w:val="0036661F"/>
    <w:rsid w:val="00366659"/>
    <w:rsid w:val="003666DA"/>
    <w:rsid w:val="00366803"/>
    <w:rsid w:val="00366845"/>
    <w:rsid w:val="0036689F"/>
    <w:rsid w:val="00366A3E"/>
    <w:rsid w:val="00366A66"/>
    <w:rsid w:val="00366EAA"/>
    <w:rsid w:val="00366FE1"/>
    <w:rsid w:val="003674E8"/>
    <w:rsid w:val="003676C5"/>
    <w:rsid w:val="0036787A"/>
    <w:rsid w:val="003678A4"/>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795"/>
    <w:rsid w:val="0037189D"/>
    <w:rsid w:val="003719EE"/>
    <w:rsid w:val="00371B16"/>
    <w:rsid w:val="00371BFE"/>
    <w:rsid w:val="00371EEB"/>
    <w:rsid w:val="00371F07"/>
    <w:rsid w:val="00371F27"/>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10"/>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6EA"/>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ADD"/>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B85"/>
    <w:rsid w:val="00395C03"/>
    <w:rsid w:val="00395C54"/>
    <w:rsid w:val="00395C5B"/>
    <w:rsid w:val="00395C91"/>
    <w:rsid w:val="00395E52"/>
    <w:rsid w:val="00395ED3"/>
    <w:rsid w:val="00395F77"/>
    <w:rsid w:val="00395FD9"/>
    <w:rsid w:val="0039614E"/>
    <w:rsid w:val="00396194"/>
    <w:rsid w:val="00396268"/>
    <w:rsid w:val="0039656E"/>
    <w:rsid w:val="00396667"/>
    <w:rsid w:val="00396995"/>
    <w:rsid w:val="00396A23"/>
    <w:rsid w:val="00396A3C"/>
    <w:rsid w:val="00396A58"/>
    <w:rsid w:val="00396D9C"/>
    <w:rsid w:val="00396DA3"/>
    <w:rsid w:val="00396EFA"/>
    <w:rsid w:val="00396F1B"/>
    <w:rsid w:val="0039700B"/>
    <w:rsid w:val="00397060"/>
    <w:rsid w:val="00397180"/>
    <w:rsid w:val="00397234"/>
    <w:rsid w:val="003972A9"/>
    <w:rsid w:val="003974E5"/>
    <w:rsid w:val="003975BE"/>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661"/>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1D"/>
    <w:rsid w:val="003A486E"/>
    <w:rsid w:val="003A498D"/>
    <w:rsid w:val="003A49FC"/>
    <w:rsid w:val="003A4A21"/>
    <w:rsid w:val="003A4AB5"/>
    <w:rsid w:val="003A4D07"/>
    <w:rsid w:val="003A4F12"/>
    <w:rsid w:val="003A4F28"/>
    <w:rsid w:val="003A4F69"/>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0B"/>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C"/>
    <w:rsid w:val="003A7A2F"/>
    <w:rsid w:val="003A7AE2"/>
    <w:rsid w:val="003A7BDD"/>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6E3"/>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8EE"/>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2C"/>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151"/>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2A4"/>
    <w:rsid w:val="003D24C9"/>
    <w:rsid w:val="003D24EE"/>
    <w:rsid w:val="003D25CE"/>
    <w:rsid w:val="003D2964"/>
    <w:rsid w:val="003D2AB1"/>
    <w:rsid w:val="003D2C7B"/>
    <w:rsid w:val="003D2CD7"/>
    <w:rsid w:val="003D2DCE"/>
    <w:rsid w:val="003D2F66"/>
    <w:rsid w:val="003D3147"/>
    <w:rsid w:val="003D3208"/>
    <w:rsid w:val="003D32F8"/>
    <w:rsid w:val="003D3429"/>
    <w:rsid w:val="003D3444"/>
    <w:rsid w:val="003D3456"/>
    <w:rsid w:val="003D34B4"/>
    <w:rsid w:val="003D3762"/>
    <w:rsid w:val="003D38C0"/>
    <w:rsid w:val="003D3934"/>
    <w:rsid w:val="003D3976"/>
    <w:rsid w:val="003D3A39"/>
    <w:rsid w:val="003D3C05"/>
    <w:rsid w:val="003D3CC7"/>
    <w:rsid w:val="003D3CD7"/>
    <w:rsid w:val="003D3E1E"/>
    <w:rsid w:val="003D3F42"/>
    <w:rsid w:val="003D418E"/>
    <w:rsid w:val="003D426C"/>
    <w:rsid w:val="003D4508"/>
    <w:rsid w:val="003D45B4"/>
    <w:rsid w:val="003D45B6"/>
    <w:rsid w:val="003D45CC"/>
    <w:rsid w:val="003D476C"/>
    <w:rsid w:val="003D48B1"/>
    <w:rsid w:val="003D4A09"/>
    <w:rsid w:val="003D4B2C"/>
    <w:rsid w:val="003D4C71"/>
    <w:rsid w:val="003D4D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8F"/>
    <w:rsid w:val="003D7193"/>
    <w:rsid w:val="003D72A2"/>
    <w:rsid w:val="003D72A4"/>
    <w:rsid w:val="003D7636"/>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51"/>
    <w:rsid w:val="003E306A"/>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5F5"/>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965"/>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79A"/>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C19"/>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589"/>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9CB"/>
    <w:rsid w:val="00411B50"/>
    <w:rsid w:val="00411C0F"/>
    <w:rsid w:val="00411CA1"/>
    <w:rsid w:val="004120D4"/>
    <w:rsid w:val="004120F7"/>
    <w:rsid w:val="004121DE"/>
    <w:rsid w:val="004121ED"/>
    <w:rsid w:val="004122E0"/>
    <w:rsid w:val="0041233F"/>
    <w:rsid w:val="004123F5"/>
    <w:rsid w:val="00412819"/>
    <w:rsid w:val="004128C2"/>
    <w:rsid w:val="004129AA"/>
    <w:rsid w:val="00412A1C"/>
    <w:rsid w:val="00412E1F"/>
    <w:rsid w:val="0041311B"/>
    <w:rsid w:val="00413194"/>
    <w:rsid w:val="0041331E"/>
    <w:rsid w:val="004133E2"/>
    <w:rsid w:val="00413479"/>
    <w:rsid w:val="004135E3"/>
    <w:rsid w:val="00413708"/>
    <w:rsid w:val="0041371F"/>
    <w:rsid w:val="0041376C"/>
    <w:rsid w:val="00413933"/>
    <w:rsid w:val="00413A6F"/>
    <w:rsid w:val="00413A73"/>
    <w:rsid w:val="00413AE7"/>
    <w:rsid w:val="00413B06"/>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4FE"/>
    <w:rsid w:val="00430557"/>
    <w:rsid w:val="004306A2"/>
    <w:rsid w:val="0043078C"/>
    <w:rsid w:val="00430F32"/>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7B"/>
    <w:rsid w:val="00440E97"/>
    <w:rsid w:val="00440EBC"/>
    <w:rsid w:val="004410F4"/>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DD7"/>
    <w:rsid w:val="00441ECA"/>
    <w:rsid w:val="00442254"/>
    <w:rsid w:val="00442437"/>
    <w:rsid w:val="00442485"/>
    <w:rsid w:val="00442565"/>
    <w:rsid w:val="00442874"/>
    <w:rsid w:val="004428A2"/>
    <w:rsid w:val="00442C5D"/>
    <w:rsid w:val="00442CCA"/>
    <w:rsid w:val="00442E0C"/>
    <w:rsid w:val="00442F72"/>
    <w:rsid w:val="00443028"/>
    <w:rsid w:val="004430E7"/>
    <w:rsid w:val="0044311E"/>
    <w:rsid w:val="004431E0"/>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A4"/>
    <w:rsid w:val="004460C5"/>
    <w:rsid w:val="0044624D"/>
    <w:rsid w:val="00446367"/>
    <w:rsid w:val="004463ED"/>
    <w:rsid w:val="004464A4"/>
    <w:rsid w:val="00446558"/>
    <w:rsid w:val="004466C6"/>
    <w:rsid w:val="0044678C"/>
    <w:rsid w:val="0044678D"/>
    <w:rsid w:val="004467A3"/>
    <w:rsid w:val="00446825"/>
    <w:rsid w:val="00446854"/>
    <w:rsid w:val="0044695C"/>
    <w:rsid w:val="00446A57"/>
    <w:rsid w:val="00446B35"/>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67B"/>
    <w:rsid w:val="00452853"/>
    <w:rsid w:val="004528DB"/>
    <w:rsid w:val="004529BC"/>
    <w:rsid w:val="00452A06"/>
    <w:rsid w:val="00452A2D"/>
    <w:rsid w:val="00452A35"/>
    <w:rsid w:val="00452BFB"/>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9FF"/>
    <w:rsid w:val="00454A73"/>
    <w:rsid w:val="00454B8B"/>
    <w:rsid w:val="00455057"/>
    <w:rsid w:val="00455059"/>
    <w:rsid w:val="0045542B"/>
    <w:rsid w:val="00455468"/>
    <w:rsid w:val="004554D9"/>
    <w:rsid w:val="004555F8"/>
    <w:rsid w:val="004556EE"/>
    <w:rsid w:val="00455755"/>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3CB"/>
    <w:rsid w:val="004574C9"/>
    <w:rsid w:val="004575C0"/>
    <w:rsid w:val="0045763D"/>
    <w:rsid w:val="0045769F"/>
    <w:rsid w:val="004577EB"/>
    <w:rsid w:val="00457B91"/>
    <w:rsid w:val="00457DE1"/>
    <w:rsid w:val="004602BE"/>
    <w:rsid w:val="0046045A"/>
    <w:rsid w:val="00460472"/>
    <w:rsid w:val="0046051A"/>
    <w:rsid w:val="00460654"/>
    <w:rsid w:val="00460725"/>
    <w:rsid w:val="004607DD"/>
    <w:rsid w:val="004608D3"/>
    <w:rsid w:val="004609EE"/>
    <w:rsid w:val="00460AE6"/>
    <w:rsid w:val="00460E99"/>
    <w:rsid w:val="00460F07"/>
    <w:rsid w:val="00460F74"/>
    <w:rsid w:val="0046100B"/>
    <w:rsid w:val="004610FF"/>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1E9"/>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67E20"/>
    <w:rsid w:val="00470090"/>
    <w:rsid w:val="00470102"/>
    <w:rsid w:val="0047023A"/>
    <w:rsid w:val="004702C8"/>
    <w:rsid w:val="0047043B"/>
    <w:rsid w:val="0047043D"/>
    <w:rsid w:val="004704FF"/>
    <w:rsid w:val="00470514"/>
    <w:rsid w:val="00470578"/>
    <w:rsid w:val="004705CC"/>
    <w:rsid w:val="004705FE"/>
    <w:rsid w:val="004707DD"/>
    <w:rsid w:val="004708AE"/>
    <w:rsid w:val="00470D14"/>
    <w:rsid w:val="00470D27"/>
    <w:rsid w:val="0047101D"/>
    <w:rsid w:val="004710F3"/>
    <w:rsid w:val="004711DA"/>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6C4"/>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868"/>
    <w:rsid w:val="004739D0"/>
    <w:rsid w:val="00473A32"/>
    <w:rsid w:val="00473AFB"/>
    <w:rsid w:val="00473BB2"/>
    <w:rsid w:val="00473CFF"/>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16"/>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35"/>
    <w:rsid w:val="00485B58"/>
    <w:rsid w:val="00485B78"/>
    <w:rsid w:val="00485D48"/>
    <w:rsid w:val="00485D64"/>
    <w:rsid w:val="00485ED6"/>
    <w:rsid w:val="00485FC6"/>
    <w:rsid w:val="0048602A"/>
    <w:rsid w:val="00486097"/>
    <w:rsid w:val="0048623E"/>
    <w:rsid w:val="00486434"/>
    <w:rsid w:val="0048652E"/>
    <w:rsid w:val="0048675B"/>
    <w:rsid w:val="00486844"/>
    <w:rsid w:val="00486873"/>
    <w:rsid w:val="0048697A"/>
    <w:rsid w:val="00486B72"/>
    <w:rsid w:val="00486D8B"/>
    <w:rsid w:val="00486EDD"/>
    <w:rsid w:val="00486F4D"/>
    <w:rsid w:val="00486F9A"/>
    <w:rsid w:val="00486FE7"/>
    <w:rsid w:val="004870BE"/>
    <w:rsid w:val="00487107"/>
    <w:rsid w:val="00487152"/>
    <w:rsid w:val="004871C9"/>
    <w:rsid w:val="004874D4"/>
    <w:rsid w:val="00487638"/>
    <w:rsid w:val="004876DB"/>
    <w:rsid w:val="00487845"/>
    <w:rsid w:val="0048792B"/>
    <w:rsid w:val="00487965"/>
    <w:rsid w:val="00487983"/>
    <w:rsid w:val="00487A93"/>
    <w:rsid w:val="00487AA7"/>
    <w:rsid w:val="00487AB3"/>
    <w:rsid w:val="00487DB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18"/>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14F"/>
    <w:rsid w:val="004933CD"/>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3D6"/>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C"/>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3B"/>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A3"/>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30"/>
    <w:rsid w:val="004B2D5B"/>
    <w:rsid w:val="004B2D67"/>
    <w:rsid w:val="004B2EEA"/>
    <w:rsid w:val="004B2EFC"/>
    <w:rsid w:val="004B2FC5"/>
    <w:rsid w:val="004B316B"/>
    <w:rsid w:val="004B31C7"/>
    <w:rsid w:val="004B3243"/>
    <w:rsid w:val="004B330B"/>
    <w:rsid w:val="004B3313"/>
    <w:rsid w:val="004B3748"/>
    <w:rsid w:val="004B379A"/>
    <w:rsid w:val="004B3819"/>
    <w:rsid w:val="004B3862"/>
    <w:rsid w:val="004B3890"/>
    <w:rsid w:val="004B389D"/>
    <w:rsid w:val="004B394C"/>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2E7"/>
    <w:rsid w:val="004B54EA"/>
    <w:rsid w:val="004B56CA"/>
    <w:rsid w:val="004B5759"/>
    <w:rsid w:val="004B581D"/>
    <w:rsid w:val="004B597E"/>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872"/>
    <w:rsid w:val="004C1AA7"/>
    <w:rsid w:val="004C1AB5"/>
    <w:rsid w:val="004C1B68"/>
    <w:rsid w:val="004C2190"/>
    <w:rsid w:val="004C2643"/>
    <w:rsid w:val="004C26E7"/>
    <w:rsid w:val="004C2838"/>
    <w:rsid w:val="004C29EA"/>
    <w:rsid w:val="004C2C29"/>
    <w:rsid w:val="004C2DE4"/>
    <w:rsid w:val="004C2DF1"/>
    <w:rsid w:val="004C2E05"/>
    <w:rsid w:val="004C2E29"/>
    <w:rsid w:val="004C30D3"/>
    <w:rsid w:val="004C3226"/>
    <w:rsid w:val="004C339D"/>
    <w:rsid w:val="004C33A8"/>
    <w:rsid w:val="004C33B2"/>
    <w:rsid w:val="004C3444"/>
    <w:rsid w:val="004C35EC"/>
    <w:rsid w:val="004C361D"/>
    <w:rsid w:val="004C372E"/>
    <w:rsid w:val="004C37D8"/>
    <w:rsid w:val="004C3896"/>
    <w:rsid w:val="004C3908"/>
    <w:rsid w:val="004C39A3"/>
    <w:rsid w:val="004C3B4F"/>
    <w:rsid w:val="004C3BCF"/>
    <w:rsid w:val="004C3BD8"/>
    <w:rsid w:val="004C3D89"/>
    <w:rsid w:val="004C3EBD"/>
    <w:rsid w:val="004C403E"/>
    <w:rsid w:val="004C4065"/>
    <w:rsid w:val="004C4243"/>
    <w:rsid w:val="004C4244"/>
    <w:rsid w:val="004C4275"/>
    <w:rsid w:val="004C42A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3BB"/>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0"/>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1A6"/>
    <w:rsid w:val="004E52A1"/>
    <w:rsid w:val="004E5340"/>
    <w:rsid w:val="004E53E3"/>
    <w:rsid w:val="004E53FD"/>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35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B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0D4"/>
    <w:rsid w:val="004F311B"/>
    <w:rsid w:val="004F3347"/>
    <w:rsid w:val="004F336E"/>
    <w:rsid w:val="004F3488"/>
    <w:rsid w:val="004F34FA"/>
    <w:rsid w:val="004F3543"/>
    <w:rsid w:val="004F3857"/>
    <w:rsid w:val="004F3A3A"/>
    <w:rsid w:val="004F3B0F"/>
    <w:rsid w:val="004F3B33"/>
    <w:rsid w:val="004F3B6A"/>
    <w:rsid w:val="004F3F44"/>
    <w:rsid w:val="004F3F5B"/>
    <w:rsid w:val="004F444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B3"/>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69"/>
    <w:rsid w:val="00503EA6"/>
    <w:rsid w:val="00504128"/>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C1"/>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6D"/>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7"/>
    <w:rsid w:val="005071DA"/>
    <w:rsid w:val="00507449"/>
    <w:rsid w:val="00507695"/>
    <w:rsid w:val="00507822"/>
    <w:rsid w:val="00507899"/>
    <w:rsid w:val="00507A43"/>
    <w:rsid w:val="00507B7C"/>
    <w:rsid w:val="00507BC6"/>
    <w:rsid w:val="00507D3E"/>
    <w:rsid w:val="00507E0B"/>
    <w:rsid w:val="00510210"/>
    <w:rsid w:val="00510438"/>
    <w:rsid w:val="00510801"/>
    <w:rsid w:val="00510A16"/>
    <w:rsid w:val="00510B08"/>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49D"/>
    <w:rsid w:val="00512561"/>
    <w:rsid w:val="005126ED"/>
    <w:rsid w:val="005127CE"/>
    <w:rsid w:val="0051298C"/>
    <w:rsid w:val="00512B89"/>
    <w:rsid w:val="00512CA8"/>
    <w:rsid w:val="00512D38"/>
    <w:rsid w:val="0051346D"/>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B9"/>
    <w:rsid w:val="00513CD2"/>
    <w:rsid w:val="00513E18"/>
    <w:rsid w:val="00513ED1"/>
    <w:rsid w:val="00513FB2"/>
    <w:rsid w:val="00514053"/>
    <w:rsid w:val="005140AE"/>
    <w:rsid w:val="005140FD"/>
    <w:rsid w:val="00514135"/>
    <w:rsid w:val="00514141"/>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4FE4"/>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5EEF"/>
    <w:rsid w:val="00516133"/>
    <w:rsid w:val="00516280"/>
    <w:rsid w:val="00516399"/>
    <w:rsid w:val="00516473"/>
    <w:rsid w:val="0051657A"/>
    <w:rsid w:val="005165AA"/>
    <w:rsid w:val="00516790"/>
    <w:rsid w:val="005167FF"/>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A84"/>
    <w:rsid w:val="00530B43"/>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AA2"/>
    <w:rsid w:val="00532B6B"/>
    <w:rsid w:val="00532F44"/>
    <w:rsid w:val="00532F73"/>
    <w:rsid w:val="00533009"/>
    <w:rsid w:val="0053333C"/>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170"/>
    <w:rsid w:val="0053474A"/>
    <w:rsid w:val="00534934"/>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56"/>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E70"/>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AD"/>
    <w:rsid w:val="00543770"/>
    <w:rsid w:val="005437F9"/>
    <w:rsid w:val="00543A5F"/>
    <w:rsid w:val="00543C03"/>
    <w:rsid w:val="00543C46"/>
    <w:rsid w:val="00543D0A"/>
    <w:rsid w:val="005440A6"/>
    <w:rsid w:val="00544289"/>
    <w:rsid w:val="0054433F"/>
    <w:rsid w:val="005443E8"/>
    <w:rsid w:val="005446AE"/>
    <w:rsid w:val="005446E0"/>
    <w:rsid w:val="00544722"/>
    <w:rsid w:val="00544781"/>
    <w:rsid w:val="00544828"/>
    <w:rsid w:val="00544838"/>
    <w:rsid w:val="00544A2C"/>
    <w:rsid w:val="00544A44"/>
    <w:rsid w:val="00544A45"/>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335"/>
    <w:rsid w:val="005478F0"/>
    <w:rsid w:val="00547985"/>
    <w:rsid w:val="00547A9A"/>
    <w:rsid w:val="00547AD8"/>
    <w:rsid w:val="00547C07"/>
    <w:rsid w:val="00547D47"/>
    <w:rsid w:val="00547EAD"/>
    <w:rsid w:val="00550008"/>
    <w:rsid w:val="00550118"/>
    <w:rsid w:val="00550311"/>
    <w:rsid w:val="00550428"/>
    <w:rsid w:val="00550521"/>
    <w:rsid w:val="00550B53"/>
    <w:rsid w:val="00550C4D"/>
    <w:rsid w:val="00551032"/>
    <w:rsid w:val="00551063"/>
    <w:rsid w:val="005510DD"/>
    <w:rsid w:val="00551230"/>
    <w:rsid w:val="00551308"/>
    <w:rsid w:val="0055136F"/>
    <w:rsid w:val="005513D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0A"/>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B2A"/>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E"/>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32"/>
    <w:rsid w:val="00566241"/>
    <w:rsid w:val="005662A5"/>
    <w:rsid w:val="00566468"/>
    <w:rsid w:val="00566495"/>
    <w:rsid w:val="0056661E"/>
    <w:rsid w:val="005666A7"/>
    <w:rsid w:val="00566792"/>
    <w:rsid w:val="005667BA"/>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EEE"/>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7E"/>
    <w:rsid w:val="005753D6"/>
    <w:rsid w:val="00575831"/>
    <w:rsid w:val="00575873"/>
    <w:rsid w:val="005758F8"/>
    <w:rsid w:val="005759EF"/>
    <w:rsid w:val="00575BC6"/>
    <w:rsid w:val="00575BD3"/>
    <w:rsid w:val="00575ED3"/>
    <w:rsid w:val="00576214"/>
    <w:rsid w:val="00576596"/>
    <w:rsid w:val="005766C8"/>
    <w:rsid w:val="00576827"/>
    <w:rsid w:val="00576886"/>
    <w:rsid w:val="0057691F"/>
    <w:rsid w:val="005769F0"/>
    <w:rsid w:val="00576A64"/>
    <w:rsid w:val="00576AAF"/>
    <w:rsid w:val="00576B8E"/>
    <w:rsid w:val="00576BC2"/>
    <w:rsid w:val="0057708C"/>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4D"/>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397"/>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76A"/>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8"/>
    <w:rsid w:val="0059256F"/>
    <w:rsid w:val="0059258B"/>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A7D"/>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AAF"/>
    <w:rsid w:val="005A3C17"/>
    <w:rsid w:val="005A3CF2"/>
    <w:rsid w:val="005A3D44"/>
    <w:rsid w:val="005A3E3C"/>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14"/>
    <w:rsid w:val="005A5150"/>
    <w:rsid w:val="005A5151"/>
    <w:rsid w:val="005A5190"/>
    <w:rsid w:val="005A521E"/>
    <w:rsid w:val="005A5264"/>
    <w:rsid w:val="005A5276"/>
    <w:rsid w:val="005A5294"/>
    <w:rsid w:val="005A5425"/>
    <w:rsid w:val="005A548D"/>
    <w:rsid w:val="005A5518"/>
    <w:rsid w:val="005A560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307"/>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880"/>
    <w:rsid w:val="005B4ABF"/>
    <w:rsid w:val="005B4B0A"/>
    <w:rsid w:val="005B4BDD"/>
    <w:rsid w:val="005B4F9A"/>
    <w:rsid w:val="005B513A"/>
    <w:rsid w:val="005B5150"/>
    <w:rsid w:val="005B53E5"/>
    <w:rsid w:val="005B5504"/>
    <w:rsid w:val="005B551C"/>
    <w:rsid w:val="005B55C2"/>
    <w:rsid w:val="005B55DF"/>
    <w:rsid w:val="005B58A4"/>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D66"/>
    <w:rsid w:val="005C002B"/>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AE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6B3"/>
    <w:rsid w:val="005C3964"/>
    <w:rsid w:val="005C3A27"/>
    <w:rsid w:val="005C3A64"/>
    <w:rsid w:val="005C3B73"/>
    <w:rsid w:val="005C3B8C"/>
    <w:rsid w:val="005C3F39"/>
    <w:rsid w:val="005C3FAE"/>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A7"/>
    <w:rsid w:val="005D1FB4"/>
    <w:rsid w:val="005D21D2"/>
    <w:rsid w:val="005D230C"/>
    <w:rsid w:val="005D26DB"/>
    <w:rsid w:val="005D2858"/>
    <w:rsid w:val="005D287A"/>
    <w:rsid w:val="005D2926"/>
    <w:rsid w:val="005D2B36"/>
    <w:rsid w:val="005D2C4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D7E5F"/>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32"/>
    <w:rsid w:val="005E2051"/>
    <w:rsid w:val="005E207D"/>
    <w:rsid w:val="005E2406"/>
    <w:rsid w:val="005E24A9"/>
    <w:rsid w:val="005E24CF"/>
    <w:rsid w:val="005E2579"/>
    <w:rsid w:val="005E2582"/>
    <w:rsid w:val="005E264F"/>
    <w:rsid w:val="005E2AF4"/>
    <w:rsid w:val="005E2BEB"/>
    <w:rsid w:val="005E2D19"/>
    <w:rsid w:val="005E2F34"/>
    <w:rsid w:val="005E2FC9"/>
    <w:rsid w:val="005E300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08E"/>
    <w:rsid w:val="005E5199"/>
    <w:rsid w:val="005E5202"/>
    <w:rsid w:val="005E535A"/>
    <w:rsid w:val="005E5481"/>
    <w:rsid w:val="005E583A"/>
    <w:rsid w:val="005E5870"/>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0C"/>
    <w:rsid w:val="005F00BE"/>
    <w:rsid w:val="005F00D5"/>
    <w:rsid w:val="005F00D8"/>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681"/>
    <w:rsid w:val="005F475C"/>
    <w:rsid w:val="005F4989"/>
    <w:rsid w:val="005F49C5"/>
    <w:rsid w:val="005F4B26"/>
    <w:rsid w:val="005F4B72"/>
    <w:rsid w:val="005F50C8"/>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1"/>
    <w:rsid w:val="0060265E"/>
    <w:rsid w:val="006028D4"/>
    <w:rsid w:val="00602921"/>
    <w:rsid w:val="00602966"/>
    <w:rsid w:val="00602B4B"/>
    <w:rsid w:val="00602C75"/>
    <w:rsid w:val="00602CDB"/>
    <w:rsid w:val="00602DDE"/>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82D"/>
    <w:rsid w:val="00604979"/>
    <w:rsid w:val="00604CD0"/>
    <w:rsid w:val="00604EA2"/>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6E37"/>
    <w:rsid w:val="00607012"/>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08"/>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47F"/>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5"/>
    <w:rsid w:val="0062220C"/>
    <w:rsid w:val="00622310"/>
    <w:rsid w:val="006223D7"/>
    <w:rsid w:val="006224E5"/>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D32"/>
    <w:rsid w:val="00623E09"/>
    <w:rsid w:val="00623FCC"/>
    <w:rsid w:val="00624015"/>
    <w:rsid w:val="00624266"/>
    <w:rsid w:val="0062429E"/>
    <w:rsid w:val="006243A4"/>
    <w:rsid w:val="006244DB"/>
    <w:rsid w:val="0062458E"/>
    <w:rsid w:val="006246E0"/>
    <w:rsid w:val="006246E2"/>
    <w:rsid w:val="00624705"/>
    <w:rsid w:val="006248B8"/>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73"/>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C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08"/>
    <w:rsid w:val="00633537"/>
    <w:rsid w:val="006335E7"/>
    <w:rsid w:val="006339DD"/>
    <w:rsid w:val="00633BF9"/>
    <w:rsid w:val="00633CCB"/>
    <w:rsid w:val="00633DD8"/>
    <w:rsid w:val="00634297"/>
    <w:rsid w:val="00634309"/>
    <w:rsid w:val="00634330"/>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78"/>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E06"/>
    <w:rsid w:val="00642F10"/>
    <w:rsid w:val="00642FD8"/>
    <w:rsid w:val="00642FE2"/>
    <w:rsid w:val="0064313C"/>
    <w:rsid w:val="006431E9"/>
    <w:rsid w:val="0064320F"/>
    <w:rsid w:val="00643421"/>
    <w:rsid w:val="00643722"/>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56E"/>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4B"/>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42"/>
    <w:rsid w:val="006515DD"/>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3C3"/>
    <w:rsid w:val="00656478"/>
    <w:rsid w:val="006565B8"/>
    <w:rsid w:val="006566C0"/>
    <w:rsid w:val="006568B2"/>
    <w:rsid w:val="006568C1"/>
    <w:rsid w:val="00656B25"/>
    <w:rsid w:val="00656B64"/>
    <w:rsid w:val="00656CC6"/>
    <w:rsid w:val="00656E56"/>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22"/>
    <w:rsid w:val="006658B8"/>
    <w:rsid w:val="006659B4"/>
    <w:rsid w:val="00665A93"/>
    <w:rsid w:val="00665AE0"/>
    <w:rsid w:val="00665C75"/>
    <w:rsid w:val="00665CA1"/>
    <w:rsid w:val="00665CE4"/>
    <w:rsid w:val="00665EB4"/>
    <w:rsid w:val="00665F26"/>
    <w:rsid w:val="006661DF"/>
    <w:rsid w:val="00666273"/>
    <w:rsid w:val="00666368"/>
    <w:rsid w:val="006666D4"/>
    <w:rsid w:val="00666B67"/>
    <w:rsid w:val="00666C7C"/>
    <w:rsid w:val="00666D45"/>
    <w:rsid w:val="00666D5E"/>
    <w:rsid w:val="00666DF3"/>
    <w:rsid w:val="00666EFE"/>
    <w:rsid w:val="0066711F"/>
    <w:rsid w:val="006671F5"/>
    <w:rsid w:val="006672F9"/>
    <w:rsid w:val="0066745A"/>
    <w:rsid w:val="00667471"/>
    <w:rsid w:val="0066767E"/>
    <w:rsid w:val="006679BF"/>
    <w:rsid w:val="00667B1E"/>
    <w:rsid w:val="00667C9A"/>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17"/>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613"/>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58"/>
    <w:rsid w:val="006903F3"/>
    <w:rsid w:val="00690965"/>
    <w:rsid w:val="00690B9E"/>
    <w:rsid w:val="00690CB9"/>
    <w:rsid w:val="00690EF7"/>
    <w:rsid w:val="00691245"/>
    <w:rsid w:val="006912D0"/>
    <w:rsid w:val="006914E0"/>
    <w:rsid w:val="00691519"/>
    <w:rsid w:val="00691548"/>
    <w:rsid w:val="00691635"/>
    <w:rsid w:val="006916C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3EB2"/>
    <w:rsid w:val="0069407F"/>
    <w:rsid w:val="006940DD"/>
    <w:rsid w:val="006940FE"/>
    <w:rsid w:val="0069413F"/>
    <w:rsid w:val="0069425A"/>
    <w:rsid w:val="0069467D"/>
    <w:rsid w:val="006946BD"/>
    <w:rsid w:val="00694A51"/>
    <w:rsid w:val="00694A66"/>
    <w:rsid w:val="00694ABD"/>
    <w:rsid w:val="00694D43"/>
    <w:rsid w:val="00694D53"/>
    <w:rsid w:val="00694DA7"/>
    <w:rsid w:val="00694E21"/>
    <w:rsid w:val="00695405"/>
    <w:rsid w:val="0069553D"/>
    <w:rsid w:val="00695609"/>
    <w:rsid w:val="00695901"/>
    <w:rsid w:val="0069596C"/>
    <w:rsid w:val="00695975"/>
    <w:rsid w:val="00695B49"/>
    <w:rsid w:val="00695B6C"/>
    <w:rsid w:val="00695CB5"/>
    <w:rsid w:val="00695CFB"/>
    <w:rsid w:val="00695E50"/>
    <w:rsid w:val="00695FB3"/>
    <w:rsid w:val="00695FDE"/>
    <w:rsid w:val="00695FEF"/>
    <w:rsid w:val="0069603C"/>
    <w:rsid w:val="006960A8"/>
    <w:rsid w:val="0069667F"/>
    <w:rsid w:val="006966B6"/>
    <w:rsid w:val="00696898"/>
    <w:rsid w:val="0069696B"/>
    <w:rsid w:val="00696A28"/>
    <w:rsid w:val="00696B91"/>
    <w:rsid w:val="00696D71"/>
    <w:rsid w:val="00696F29"/>
    <w:rsid w:val="00696FC3"/>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07"/>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55"/>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28"/>
    <w:rsid w:val="006A5B92"/>
    <w:rsid w:val="006A5D27"/>
    <w:rsid w:val="006A5D6C"/>
    <w:rsid w:val="006A5E7F"/>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30"/>
    <w:rsid w:val="006B1C69"/>
    <w:rsid w:val="006B1F91"/>
    <w:rsid w:val="006B218E"/>
    <w:rsid w:val="006B2245"/>
    <w:rsid w:val="006B2379"/>
    <w:rsid w:val="006B23FF"/>
    <w:rsid w:val="006B24A2"/>
    <w:rsid w:val="006B2620"/>
    <w:rsid w:val="006B27D0"/>
    <w:rsid w:val="006B2973"/>
    <w:rsid w:val="006B2A10"/>
    <w:rsid w:val="006B2B10"/>
    <w:rsid w:val="006B2B16"/>
    <w:rsid w:val="006B2B35"/>
    <w:rsid w:val="006B2EF8"/>
    <w:rsid w:val="006B3027"/>
    <w:rsid w:val="006B3071"/>
    <w:rsid w:val="006B315D"/>
    <w:rsid w:val="006B3162"/>
    <w:rsid w:val="006B3174"/>
    <w:rsid w:val="006B31E6"/>
    <w:rsid w:val="006B3344"/>
    <w:rsid w:val="006B3643"/>
    <w:rsid w:val="006B3658"/>
    <w:rsid w:val="006B379D"/>
    <w:rsid w:val="006B37E1"/>
    <w:rsid w:val="006B3CC0"/>
    <w:rsid w:val="006B3E2C"/>
    <w:rsid w:val="006B3F02"/>
    <w:rsid w:val="006B3F48"/>
    <w:rsid w:val="006B3FD1"/>
    <w:rsid w:val="006B41AE"/>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1B"/>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9AF"/>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734"/>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4"/>
    <w:rsid w:val="006C7C46"/>
    <w:rsid w:val="006C7CBC"/>
    <w:rsid w:val="006C7DD0"/>
    <w:rsid w:val="006C7E7E"/>
    <w:rsid w:val="006C7F4C"/>
    <w:rsid w:val="006D0217"/>
    <w:rsid w:val="006D0496"/>
    <w:rsid w:val="006D0537"/>
    <w:rsid w:val="006D0583"/>
    <w:rsid w:val="006D0588"/>
    <w:rsid w:val="006D0A6B"/>
    <w:rsid w:val="006D0B04"/>
    <w:rsid w:val="006D0B97"/>
    <w:rsid w:val="006D0C58"/>
    <w:rsid w:val="006D0F2E"/>
    <w:rsid w:val="006D0F33"/>
    <w:rsid w:val="006D0F58"/>
    <w:rsid w:val="006D101C"/>
    <w:rsid w:val="006D10D9"/>
    <w:rsid w:val="006D1222"/>
    <w:rsid w:val="006D12B7"/>
    <w:rsid w:val="006D130C"/>
    <w:rsid w:val="006D136D"/>
    <w:rsid w:val="006D14E2"/>
    <w:rsid w:val="006D15EF"/>
    <w:rsid w:val="006D1C43"/>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AFF"/>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6E2F"/>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ED9"/>
    <w:rsid w:val="006E31FA"/>
    <w:rsid w:val="006E32A1"/>
    <w:rsid w:val="006E32D1"/>
    <w:rsid w:val="006E33A1"/>
    <w:rsid w:val="006E33F4"/>
    <w:rsid w:val="006E3409"/>
    <w:rsid w:val="006E3489"/>
    <w:rsid w:val="006E36C0"/>
    <w:rsid w:val="006E3BD7"/>
    <w:rsid w:val="006E3C73"/>
    <w:rsid w:val="006E3E14"/>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328"/>
    <w:rsid w:val="006E5530"/>
    <w:rsid w:val="006E57DA"/>
    <w:rsid w:val="006E5802"/>
    <w:rsid w:val="006E586E"/>
    <w:rsid w:val="006E5A41"/>
    <w:rsid w:val="006E5AEC"/>
    <w:rsid w:val="006E5C24"/>
    <w:rsid w:val="006E5EB6"/>
    <w:rsid w:val="006E5EE4"/>
    <w:rsid w:val="006E5F08"/>
    <w:rsid w:val="006E5F69"/>
    <w:rsid w:val="006E633C"/>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B"/>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287"/>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69"/>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55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EA3"/>
    <w:rsid w:val="00702F71"/>
    <w:rsid w:val="00702F9E"/>
    <w:rsid w:val="00703053"/>
    <w:rsid w:val="00703274"/>
    <w:rsid w:val="00703306"/>
    <w:rsid w:val="00703408"/>
    <w:rsid w:val="0070341A"/>
    <w:rsid w:val="00703584"/>
    <w:rsid w:val="0070364A"/>
    <w:rsid w:val="00703C82"/>
    <w:rsid w:val="00703CB4"/>
    <w:rsid w:val="00703D12"/>
    <w:rsid w:val="00703D6C"/>
    <w:rsid w:val="00703E15"/>
    <w:rsid w:val="00703FD3"/>
    <w:rsid w:val="00704054"/>
    <w:rsid w:val="007042EF"/>
    <w:rsid w:val="00704356"/>
    <w:rsid w:val="007043C4"/>
    <w:rsid w:val="007044EC"/>
    <w:rsid w:val="00704506"/>
    <w:rsid w:val="007045AF"/>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2F"/>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29"/>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433"/>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81"/>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5C"/>
    <w:rsid w:val="00717EFE"/>
    <w:rsid w:val="00717FF7"/>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2FE8"/>
    <w:rsid w:val="007230BC"/>
    <w:rsid w:val="0072325F"/>
    <w:rsid w:val="007233C2"/>
    <w:rsid w:val="0072345B"/>
    <w:rsid w:val="007234BE"/>
    <w:rsid w:val="00723627"/>
    <w:rsid w:val="0072384F"/>
    <w:rsid w:val="00723ABE"/>
    <w:rsid w:val="00723FB5"/>
    <w:rsid w:val="00723FD0"/>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87B"/>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924"/>
    <w:rsid w:val="00733A98"/>
    <w:rsid w:val="00733AFC"/>
    <w:rsid w:val="00733B2B"/>
    <w:rsid w:val="00733D38"/>
    <w:rsid w:val="00733DB0"/>
    <w:rsid w:val="00733E21"/>
    <w:rsid w:val="00733E5D"/>
    <w:rsid w:val="00733EA4"/>
    <w:rsid w:val="00733F7A"/>
    <w:rsid w:val="007341EA"/>
    <w:rsid w:val="007344EB"/>
    <w:rsid w:val="00734642"/>
    <w:rsid w:val="007346B7"/>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AF1"/>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0FBE"/>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DF"/>
    <w:rsid w:val="00742C0D"/>
    <w:rsid w:val="00742C58"/>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2DA"/>
    <w:rsid w:val="00744321"/>
    <w:rsid w:val="007443AB"/>
    <w:rsid w:val="00744714"/>
    <w:rsid w:val="00744731"/>
    <w:rsid w:val="007447AE"/>
    <w:rsid w:val="007447D3"/>
    <w:rsid w:val="00744A15"/>
    <w:rsid w:val="00744A71"/>
    <w:rsid w:val="00744A7E"/>
    <w:rsid w:val="00744AB5"/>
    <w:rsid w:val="00744AD4"/>
    <w:rsid w:val="00744AD6"/>
    <w:rsid w:val="00744B92"/>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0F"/>
    <w:rsid w:val="0075010A"/>
    <w:rsid w:val="00750169"/>
    <w:rsid w:val="007501BD"/>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ABF"/>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684"/>
    <w:rsid w:val="007576B8"/>
    <w:rsid w:val="0075782C"/>
    <w:rsid w:val="00757BA2"/>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44"/>
    <w:rsid w:val="00766B9B"/>
    <w:rsid w:val="00766C2C"/>
    <w:rsid w:val="00766CE2"/>
    <w:rsid w:val="00766D02"/>
    <w:rsid w:val="00766D3A"/>
    <w:rsid w:val="00766D88"/>
    <w:rsid w:val="00766E25"/>
    <w:rsid w:val="00766E30"/>
    <w:rsid w:val="00766F65"/>
    <w:rsid w:val="007671AE"/>
    <w:rsid w:val="0076724D"/>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D1A"/>
    <w:rsid w:val="00770E65"/>
    <w:rsid w:val="00770EF1"/>
    <w:rsid w:val="00771080"/>
    <w:rsid w:val="007711D8"/>
    <w:rsid w:val="00771365"/>
    <w:rsid w:val="0077159F"/>
    <w:rsid w:val="0077169B"/>
    <w:rsid w:val="007716FC"/>
    <w:rsid w:val="00771730"/>
    <w:rsid w:val="00771A91"/>
    <w:rsid w:val="00771A94"/>
    <w:rsid w:val="00771B71"/>
    <w:rsid w:val="00771B82"/>
    <w:rsid w:val="00771CA6"/>
    <w:rsid w:val="00771CE2"/>
    <w:rsid w:val="00771EFF"/>
    <w:rsid w:val="00771F8A"/>
    <w:rsid w:val="0077203D"/>
    <w:rsid w:val="00772076"/>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3B"/>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26"/>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D5"/>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14"/>
    <w:rsid w:val="00793519"/>
    <w:rsid w:val="0079353A"/>
    <w:rsid w:val="007936C7"/>
    <w:rsid w:val="00793736"/>
    <w:rsid w:val="00793B1F"/>
    <w:rsid w:val="00793EEC"/>
    <w:rsid w:val="007940A0"/>
    <w:rsid w:val="007940CE"/>
    <w:rsid w:val="00794212"/>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B8D"/>
    <w:rsid w:val="007A0CF8"/>
    <w:rsid w:val="007A0EFD"/>
    <w:rsid w:val="007A0F4F"/>
    <w:rsid w:val="007A1061"/>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30"/>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DC6"/>
    <w:rsid w:val="007B0E35"/>
    <w:rsid w:val="007B0ECF"/>
    <w:rsid w:val="007B10EC"/>
    <w:rsid w:val="007B1108"/>
    <w:rsid w:val="007B129F"/>
    <w:rsid w:val="007B12E9"/>
    <w:rsid w:val="007B135F"/>
    <w:rsid w:val="007B15BC"/>
    <w:rsid w:val="007B165F"/>
    <w:rsid w:val="007B1792"/>
    <w:rsid w:val="007B17DA"/>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59"/>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32C"/>
    <w:rsid w:val="007B4439"/>
    <w:rsid w:val="007B44D4"/>
    <w:rsid w:val="007B4780"/>
    <w:rsid w:val="007B4A62"/>
    <w:rsid w:val="007B4D0F"/>
    <w:rsid w:val="007B524F"/>
    <w:rsid w:val="007B535D"/>
    <w:rsid w:val="007B541B"/>
    <w:rsid w:val="007B54BB"/>
    <w:rsid w:val="007B559B"/>
    <w:rsid w:val="007B566A"/>
    <w:rsid w:val="007B5730"/>
    <w:rsid w:val="007B58E4"/>
    <w:rsid w:val="007B5AB2"/>
    <w:rsid w:val="007B5ABF"/>
    <w:rsid w:val="007B5B8A"/>
    <w:rsid w:val="007B5DE6"/>
    <w:rsid w:val="007B5EE3"/>
    <w:rsid w:val="007B60E8"/>
    <w:rsid w:val="007B617E"/>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3E"/>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55A"/>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79"/>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79"/>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559"/>
    <w:rsid w:val="007D75B4"/>
    <w:rsid w:val="007D7857"/>
    <w:rsid w:val="007D7858"/>
    <w:rsid w:val="007D7937"/>
    <w:rsid w:val="007D7A0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8B5"/>
    <w:rsid w:val="007E28BC"/>
    <w:rsid w:val="007E29F0"/>
    <w:rsid w:val="007E2C09"/>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5D3"/>
    <w:rsid w:val="007F06A8"/>
    <w:rsid w:val="007F086A"/>
    <w:rsid w:val="007F0B10"/>
    <w:rsid w:val="007F0C49"/>
    <w:rsid w:val="007F0C4A"/>
    <w:rsid w:val="007F0E56"/>
    <w:rsid w:val="007F0EC4"/>
    <w:rsid w:val="007F0ED5"/>
    <w:rsid w:val="007F0F5B"/>
    <w:rsid w:val="007F119D"/>
    <w:rsid w:val="007F12C1"/>
    <w:rsid w:val="007F17A4"/>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87C"/>
    <w:rsid w:val="007F58A6"/>
    <w:rsid w:val="007F5EC6"/>
    <w:rsid w:val="007F600A"/>
    <w:rsid w:val="007F6266"/>
    <w:rsid w:val="007F6394"/>
    <w:rsid w:val="007F6407"/>
    <w:rsid w:val="007F65B5"/>
    <w:rsid w:val="007F65E0"/>
    <w:rsid w:val="007F68A6"/>
    <w:rsid w:val="007F6918"/>
    <w:rsid w:val="007F69C0"/>
    <w:rsid w:val="007F6A12"/>
    <w:rsid w:val="007F6DCA"/>
    <w:rsid w:val="007F6E02"/>
    <w:rsid w:val="007F7018"/>
    <w:rsid w:val="007F70DA"/>
    <w:rsid w:val="007F7264"/>
    <w:rsid w:val="007F72ED"/>
    <w:rsid w:val="007F7307"/>
    <w:rsid w:val="007F7595"/>
    <w:rsid w:val="007F75C6"/>
    <w:rsid w:val="007F75F4"/>
    <w:rsid w:val="007F76F2"/>
    <w:rsid w:val="007F7728"/>
    <w:rsid w:val="007F781C"/>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A53"/>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113"/>
    <w:rsid w:val="00805308"/>
    <w:rsid w:val="008053FC"/>
    <w:rsid w:val="008057CE"/>
    <w:rsid w:val="008057F9"/>
    <w:rsid w:val="0080597B"/>
    <w:rsid w:val="0080599D"/>
    <w:rsid w:val="00805A31"/>
    <w:rsid w:val="00805BA2"/>
    <w:rsid w:val="00805CC7"/>
    <w:rsid w:val="00805D1D"/>
    <w:rsid w:val="00805D24"/>
    <w:rsid w:val="00805DAC"/>
    <w:rsid w:val="00806182"/>
    <w:rsid w:val="0080624B"/>
    <w:rsid w:val="00806257"/>
    <w:rsid w:val="0080632D"/>
    <w:rsid w:val="00806359"/>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C6A"/>
    <w:rsid w:val="00807F02"/>
    <w:rsid w:val="008100A3"/>
    <w:rsid w:val="008100AF"/>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18A"/>
    <w:rsid w:val="0081543B"/>
    <w:rsid w:val="008156DE"/>
    <w:rsid w:val="00815779"/>
    <w:rsid w:val="0081595D"/>
    <w:rsid w:val="00815BEB"/>
    <w:rsid w:val="00815D65"/>
    <w:rsid w:val="00815DFB"/>
    <w:rsid w:val="008161B1"/>
    <w:rsid w:val="008161B8"/>
    <w:rsid w:val="008162D4"/>
    <w:rsid w:val="0081631F"/>
    <w:rsid w:val="0081657B"/>
    <w:rsid w:val="0081659D"/>
    <w:rsid w:val="0081684D"/>
    <w:rsid w:val="0081690E"/>
    <w:rsid w:val="00816D3E"/>
    <w:rsid w:val="00816F35"/>
    <w:rsid w:val="0081723E"/>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7E6"/>
    <w:rsid w:val="008207EF"/>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0C"/>
    <w:rsid w:val="0082299E"/>
    <w:rsid w:val="00822CAA"/>
    <w:rsid w:val="00823113"/>
    <w:rsid w:val="00823368"/>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3D7"/>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970"/>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6"/>
    <w:rsid w:val="00831127"/>
    <w:rsid w:val="0083116C"/>
    <w:rsid w:val="00831172"/>
    <w:rsid w:val="008312F5"/>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73D"/>
    <w:rsid w:val="00834A02"/>
    <w:rsid w:val="00834A9C"/>
    <w:rsid w:val="00834ADE"/>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2B3"/>
    <w:rsid w:val="00840317"/>
    <w:rsid w:val="00840770"/>
    <w:rsid w:val="008408D7"/>
    <w:rsid w:val="008408D9"/>
    <w:rsid w:val="00840916"/>
    <w:rsid w:val="00840BDD"/>
    <w:rsid w:val="00840C07"/>
    <w:rsid w:val="00840D46"/>
    <w:rsid w:val="00841048"/>
    <w:rsid w:val="008411BA"/>
    <w:rsid w:val="008412F4"/>
    <w:rsid w:val="008413A2"/>
    <w:rsid w:val="008413C8"/>
    <w:rsid w:val="00841471"/>
    <w:rsid w:val="00841556"/>
    <w:rsid w:val="008417F7"/>
    <w:rsid w:val="008418BF"/>
    <w:rsid w:val="008419C8"/>
    <w:rsid w:val="00841C55"/>
    <w:rsid w:val="00841C99"/>
    <w:rsid w:val="00841CE5"/>
    <w:rsid w:val="00841CF8"/>
    <w:rsid w:val="0084215B"/>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2D7"/>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72"/>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A84"/>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53"/>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266"/>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50C"/>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372"/>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AE4"/>
    <w:rsid w:val="00883BCA"/>
    <w:rsid w:val="00883CFB"/>
    <w:rsid w:val="00883D5F"/>
    <w:rsid w:val="00883D65"/>
    <w:rsid w:val="00883DAE"/>
    <w:rsid w:val="00883F2E"/>
    <w:rsid w:val="00884376"/>
    <w:rsid w:val="00884761"/>
    <w:rsid w:val="008849C3"/>
    <w:rsid w:val="00884C2D"/>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7219"/>
    <w:rsid w:val="00887275"/>
    <w:rsid w:val="00887321"/>
    <w:rsid w:val="008873F8"/>
    <w:rsid w:val="00887464"/>
    <w:rsid w:val="0088746A"/>
    <w:rsid w:val="00887690"/>
    <w:rsid w:val="0088773E"/>
    <w:rsid w:val="00887A6D"/>
    <w:rsid w:val="00887AB3"/>
    <w:rsid w:val="00887B3D"/>
    <w:rsid w:val="00887D39"/>
    <w:rsid w:val="00887D83"/>
    <w:rsid w:val="00887E9C"/>
    <w:rsid w:val="00890196"/>
    <w:rsid w:val="00890304"/>
    <w:rsid w:val="0089058A"/>
    <w:rsid w:val="0089080B"/>
    <w:rsid w:val="008908EC"/>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75"/>
    <w:rsid w:val="00893ECB"/>
    <w:rsid w:val="00893FE8"/>
    <w:rsid w:val="00893FF7"/>
    <w:rsid w:val="0089404B"/>
    <w:rsid w:val="008940F4"/>
    <w:rsid w:val="00894182"/>
    <w:rsid w:val="00894337"/>
    <w:rsid w:val="00894359"/>
    <w:rsid w:val="00894380"/>
    <w:rsid w:val="00894435"/>
    <w:rsid w:val="0089458D"/>
    <w:rsid w:val="008945A8"/>
    <w:rsid w:val="008946F6"/>
    <w:rsid w:val="00894810"/>
    <w:rsid w:val="0089489A"/>
    <w:rsid w:val="008948E6"/>
    <w:rsid w:val="0089490A"/>
    <w:rsid w:val="00894993"/>
    <w:rsid w:val="008949FE"/>
    <w:rsid w:val="00894AB7"/>
    <w:rsid w:val="00894BED"/>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5AA"/>
    <w:rsid w:val="00896651"/>
    <w:rsid w:val="00896916"/>
    <w:rsid w:val="00896D31"/>
    <w:rsid w:val="00896EF4"/>
    <w:rsid w:val="00896F8F"/>
    <w:rsid w:val="0089720D"/>
    <w:rsid w:val="00897269"/>
    <w:rsid w:val="0089769F"/>
    <w:rsid w:val="008976F7"/>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89E"/>
    <w:rsid w:val="008A190C"/>
    <w:rsid w:val="008A19E4"/>
    <w:rsid w:val="008A1A15"/>
    <w:rsid w:val="008A1A86"/>
    <w:rsid w:val="008A1B27"/>
    <w:rsid w:val="008A1B2F"/>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8CD"/>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1A"/>
    <w:rsid w:val="008A4223"/>
    <w:rsid w:val="008A4468"/>
    <w:rsid w:val="008A4492"/>
    <w:rsid w:val="008A46DE"/>
    <w:rsid w:val="008A4734"/>
    <w:rsid w:val="008A4A34"/>
    <w:rsid w:val="008A4AE8"/>
    <w:rsid w:val="008A4CDD"/>
    <w:rsid w:val="008A502C"/>
    <w:rsid w:val="008A51C1"/>
    <w:rsid w:val="008A5479"/>
    <w:rsid w:val="008A54B6"/>
    <w:rsid w:val="008A5818"/>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8CE"/>
    <w:rsid w:val="008B1964"/>
    <w:rsid w:val="008B199C"/>
    <w:rsid w:val="008B1A26"/>
    <w:rsid w:val="008B1A9C"/>
    <w:rsid w:val="008B1C67"/>
    <w:rsid w:val="008B1CE1"/>
    <w:rsid w:val="008B1E8B"/>
    <w:rsid w:val="008B207D"/>
    <w:rsid w:val="008B20EA"/>
    <w:rsid w:val="008B21C1"/>
    <w:rsid w:val="008B2284"/>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7DE"/>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07"/>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8EF"/>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9F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80"/>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5A8"/>
    <w:rsid w:val="008D3997"/>
    <w:rsid w:val="008D3AE0"/>
    <w:rsid w:val="008D3B8C"/>
    <w:rsid w:val="008D3E21"/>
    <w:rsid w:val="008D3E2C"/>
    <w:rsid w:val="008D3E94"/>
    <w:rsid w:val="008D405E"/>
    <w:rsid w:val="008D42B4"/>
    <w:rsid w:val="008D42DC"/>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89"/>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1FFD"/>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566"/>
    <w:rsid w:val="008E46AB"/>
    <w:rsid w:val="008E4802"/>
    <w:rsid w:val="008E49AE"/>
    <w:rsid w:val="008E4BC7"/>
    <w:rsid w:val="008E4BCB"/>
    <w:rsid w:val="008E4C96"/>
    <w:rsid w:val="008E4CE7"/>
    <w:rsid w:val="008E4DF1"/>
    <w:rsid w:val="008E4EC1"/>
    <w:rsid w:val="008E5074"/>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7D5"/>
    <w:rsid w:val="008E6837"/>
    <w:rsid w:val="008E699F"/>
    <w:rsid w:val="008E69BC"/>
    <w:rsid w:val="008E6BD9"/>
    <w:rsid w:val="008E6CB9"/>
    <w:rsid w:val="008E6EC6"/>
    <w:rsid w:val="008E6EC8"/>
    <w:rsid w:val="008E6F8C"/>
    <w:rsid w:val="008E7010"/>
    <w:rsid w:val="008E70FF"/>
    <w:rsid w:val="008E7179"/>
    <w:rsid w:val="008E741D"/>
    <w:rsid w:val="008E7664"/>
    <w:rsid w:val="008E787A"/>
    <w:rsid w:val="008E7A19"/>
    <w:rsid w:val="008E7AC0"/>
    <w:rsid w:val="008E7B08"/>
    <w:rsid w:val="008E7B6B"/>
    <w:rsid w:val="008E7C4C"/>
    <w:rsid w:val="008E7D72"/>
    <w:rsid w:val="008E7F18"/>
    <w:rsid w:val="008F0010"/>
    <w:rsid w:val="008F01D1"/>
    <w:rsid w:val="008F0327"/>
    <w:rsid w:val="008F0589"/>
    <w:rsid w:val="008F05D4"/>
    <w:rsid w:val="008F073A"/>
    <w:rsid w:val="008F07C4"/>
    <w:rsid w:val="008F07D1"/>
    <w:rsid w:val="008F093B"/>
    <w:rsid w:val="008F0BA3"/>
    <w:rsid w:val="008F0CAC"/>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260"/>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3D30"/>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7CC"/>
    <w:rsid w:val="008F59D5"/>
    <w:rsid w:val="008F59F7"/>
    <w:rsid w:val="008F5AD1"/>
    <w:rsid w:val="008F5BF6"/>
    <w:rsid w:val="008F5D42"/>
    <w:rsid w:val="008F5E16"/>
    <w:rsid w:val="008F5EAB"/>
    <w:rsid w:val="008F5FC0"/>
    <w:rsid w:val="008F5FDA"/>
    <w:rsid w:val="008F60BB"/>
    <w:rsid w:val="008F6109"/>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0E0"/>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0FDC"/>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06"/>
    <w:rsid w:val="009023D5"/>
    <w:rsid w:val="0090258E"/>
    <w:rsid w:val="00902657"/>
    <w:rsid w:val="00902746"/>
    <w:rsid w:val="009027F9"/>
    <w:rsid w:val="00902803"/>
    <w:rsid w:val="00902BFD"/>
    <w:rsid w:val="00902E2C"/>
    <w:rsid w:val="00902EB4"/>
    <w:rsid w:val="00902FA9"/>
    <w:rsid w:val="00902FEE"/>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8E"/>
    <w:rsid w:val="009066F7"/>
    <w:rsid w:val="009067A8"/>
    <w:rsid w:val="00906863"/>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4C9"/>
    <w:rsid w:val="00907650"/>
    <w:rsid w:val="00907658"/>
    <w:rsid w:val="00907848"/>
    <w:rsid w:val="009079A9"/>
    <w:rsid w:val="00907A4E"/>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267"/>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D74"/>
    <w:rsid w:val="00914F31"/>
    <w:rsid w:val="009150C4"/>
    <w:rsid w:val="00915273"/>
    <w:rsid w:val="00915358"/>
    <w:rsid w:val="009153C4"/>
    <w:rsid w:val="009153E0"/>
    <w:rsid w:val="0091547B"/>
    <w:rsid w:val="0091549D"/>
    <w:rsid w:val="00915525"/>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B5B"/>
    <w:rsid w:val="00916B92"/>
    <w:rsid w:val="00916BB1"/>
    <w:rsid w:val="00916E3D"/>
    <w:rsid w:val="00916E5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41"/>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E8F"/>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721D"/>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4C7"/>
    <w:rsid w:val="00931635"/>
    <w:rsid w:val="00931659"/>
    <w:rsid w:val="00931933"/>
    <w:rsid w:val="0093193E"/>
    <w:rsid w:val="00931A7D"/>
    <w:rsid w:val="00931BCA"/>
    <w:rsid w:val="00931C72"/>
    <w:rsid w:val="00931D9F"/>
    <w:rsid w:val="00931E28"/>
    <w:rsid w:val="00931E2B"/>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3CF"/>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8BE"/>
    <w:rsid w:val="009359E8"/>
    <w:rsid w:val="00935A33"/>
    <w:rsid w:val="00935AE2"/>
    <w:rsid w:val="00935BDF"/>
    <w:rsid w:val="00935BE6"/>
    <w:rsid w:val="00935C71"/>
    <w:rsid w:val="00935CA3"/>
    <w:rsid w:val="00935D4B"/>
    <w:rsid w:val="00935E74"/>
    <w:rsid w:val="00935F63"/>
    <w:rsid w:val="0093608B"/>
    <w:rsid w:val="0093609D"/>
    <w:rsid w:val="0093614B"/>
    <w:rsid w:val="00936173"/>
    <w:rsid w:val="00936195"/>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1ED"/>
    <w:rsid w:val="009462EA"/>
    <w:rsid w:val="0094633D"/>
    <w:rsid w:val="00946633"/>
    <w:rsid w:val="00946700"/>
    <w:rsid w:val="009468D0"/>
    <w:rsid w:val="00946C79"/>
    <w:rsid w:val="00946DE3"/>
    <w:rsid w:val="00946E54"/>
    <w:rsid w:val="00947187"/>
    <w:rsid w:val="00947211"/>
    <w:rsid w:val="00947652"/>
    <w:rsid w:val="0094769C"/>
    <w:rsid w:val="009476F3"/>
    <w:rsid w:val="009477F5"/>
    <w:rsid w:val="009479FB"/>
    <w:rsid w:val="00947B5D"/>
    <w:rsid w:val="00947D32"/>
    <w:rsid w:val="00947DD8"/>
    <w:rsid w:val="00947E5E"/>
    <w:rsid w:val="00947E82"/>
    <w:rsid w:val="00947EA8"/>
    <w:rsid w:val="009500E4"/>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0A2"/>
    <w:rsid w:val="009535A5"/>
    <w:rsid w:val="009538F2"/>
    <w:rsid w:val="0095395D"/>
    <w:rsid w:val="00953A1A"/>
    <w:rsid w:val="00953AE7"/>
    <w:rsid w:val="00953BF8"/>
    <w:rsid w:val="00953D39"/>
    <w:rsid w:val="00953D94"/>
    <w:rsid w:val="00953EB5"/>
    <w:rsid w:val="00953F59"/>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10B"/>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5A"/>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74C"/>
    <w:rsid w:val="009617F8"/>
    <w:rsid w:val="009618C1"/>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0FB"/>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E8"/>
    <w:rsid w:val="009674F2"/>
    <w:rsid w:val="00967587"/>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C6"/>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05E"/>
    <w:rsid w:val="00974116"/>
    <w:rsid w:val="0097412D"/>
    <w:rsid w:val="0097413E"/>
    <w:rsid w:val="0097450F"/>
    <w:rsid w:val="00974667"/>
    <w:rsid w:val="009746D4"/>
    <w:rsid w:val="00974A48"/>
    <w:rsid w:val="00974C16"/>
    <w:rsid w:val="00974C21"/>
    <w:rsid w:val="00974E23"/>
    <w:rsid w:val="00974F7B"/>
    <w:rsid w:val="00974FC8"/>
    <w:rsid w:val="00974FEB"/>
    <w:rsid w:val="00975286"/>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6"/>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2DB8"/>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4A4"/>
    <w:rsid w:val="0098550C"/>
    <w:rsid w:val="00985563"/>
    <w:rsid w:val="00985791"/>
    <w:rsid w:val="009857CA"/>
    <w:rsid w:val="009858F5"/>
    <w:rsid w:val="00985915"/>
    <w:rsid w:val="00985AEA"/>
    <w:rsid w:val="00985C83"/>
    <w:rsid w:val="00985D5E"/>
    <w:rsid w:val="00985DBA"/>
    <w:rsid w:val="00985E0A"/>
    <w:rsid w:val="00985EB2"/>
    <w:rsid w:val="00985F06"/>
    <w:rsid w:val="00986064"/>
    <w:rsid w:val="00986172"/>
    <w:rsid w:val="00986200"/>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9C"/>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4C0"/>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70F"/>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62"/>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742"/>
    <w:rsid w:val="009B58F1"/>
    <w:rsid w:val="009B5910"/>
    <w:rsid w:val="009B5B6F"/>
    <w:rsid w:val="009B5BB4"/>
    <w:rsid w:val="009B5FBB"/>
    <w:rsid w:val="009B6054"/>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8FA"/>
    <w:rsid w:val="009B79F4"/>
    <w:rsid w:val="009B79F7"/>
    <w:rsid w:val="009B7A84"/>
    <w:rsid w:val="009B7CBA"/>
    <w:rsid w:val="009B7D79"/>
    <w:rsid w:val="009B7DF2"/>
    <w:rsid w:val="009C0045"/>
    <w:rsid w:val="009C008A"/>
    <w:rsid w:val="009C00BE"/>
    <w:rsid w:val="009C00E6"/>
    <w:rsid w:val="009C0295"/>
    <w:rsid w:val="009C031C"/>
    <w:rsid w:val="009C0428"/>
    <w:rsid w:val="009C0486"/>
    <w:rsid w:val="009C0530"/>
    <w:rsid w:val="009C0711"/>
    <w:rsid w:val="009C0D5E"/>
    <w:rsid w:val="009C0EF7"/>
    <w:rsid w:val="009C1193"/>
    <w:rsid w:val="009C11A8"/>
    <w:rsid w:val="009C1314"/>
    <w:rsid w:val="009C1326"/>
    <w:rsid w:val="009C132B"/>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2DA9"/>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CCB"/>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9C2"/>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2F"/>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7CD"/>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BB6"/>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F66"/>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2AE7"/>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6FA"/>
    <w:rsid w:val="00A0597E"/>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D1"/>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5D"/>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509"/>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88A"/>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6B8"/>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8D8"/>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6"/>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8E"/>
    <w:rsid w:val="00A43EF7"/>
    <w:rsid w:val="00A43F21"/>
    <w:rsid w:val="00A442F9"/>
    <w:rsid w:val="00A443C2"/>
    <w:rsid w:val="00A4457D"/>
    <w:rsid w:val="00A445B8"/>
    <w:rsid w:val="00A44623"/>
    <w:rsid w:val="00A44726"/>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E48"/>
    <w:rsid w:val="00A45F24"/>
    <w:rsid w:val="00A463DB"/>
    <w:rsid w:val="00A463F7"/>
    <w:rsid w:val="00A4646A"/>
    <w:rsid w:val="00A464ED"/>
    <w:rsid w:val="00A4660F"/>
    <w:rsid w:val="00A46838"/>
    <w:rsid w:val="00A468EF"/>
    <w:rsid w:val="00A46B07"/>
    <w:rsid w:val="00A46B9E"/>
    <w:rsid w:val="00A46C7B"/>
    <w:rsid w:val="00A46E31"/>
    <w:rsid w:val="00A46ED6"/>
    <w:rsid w:val="00A4717B"/>
    <w:rsid w:val="00A4720A"/>
    <w:rsid w:val="00A47391"/>
    <w:rsid w:val="00A473B1"/>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7D7"/>
    <w:rsid w:val="00A54AC2"/>
    <w:rsid w:val="00A54C5E"/>
    <w:rsid w:val="00A54CD4"/>
    <w:rsid w:val="00A54FC1"/>
    <w:rsid w:val="00A5510A"/>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A"/>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67DB8"/>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E6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6F5"/>
    <w:rsid w:val="00A74720"/>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72A"/>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0E"/>
    <w:rsid w:val="00A8274E"/>
    <w:rsid w:val="00A8294A"/>
    <w:rsid w:val="00A82979"/>
    <w:rsid w:val="00A82A26"/>
    <w:rsid w:val="00A82A4F"/>
    <w:rsid w:val="00A82AAB"/>
    <w:rsid w:val="00A82C91"/>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795"/>
    <w:rsid w:val="00A87821"/>
    <w:rsid w:val="00A87880"/>
    <w:rsid w:val="00A878FE"/>
    <w:rsid w:val="00A87942"/>
    <w:rsid w:val="00A87A56"/>
    <w:rsid w:val="00A87A6B"/>
    <w:rsid w:val="00A87C5F"/>
    <w:rsid w:val="00A87CAA"/>
    <w:rsid w:val="00A901F0"/>
    <w:rsid w:val="00A9032C"/>
    <w:rsid w:val="00A904FB"/>
    <w:rsid w:val="00A908C6"/>
    <w:rsid w:val="00A908E0"/>
    <w:rsid w:val="00A9099C"/>
    <w:rsid w:val="00A90A63"/>
    <w:rsid w:val="00A90C3E"/>
    <w:rsid w:val="00A90C44"/>
    <w:rsid w:val="00A90CB4"/>
    <w:rsid w:val="00A90E73"/>
    <w:rsid w:val="00A9108A"/>
    <w:rsid w:val="00A910C0"/>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2B6"/>
    <w:rsid w:val="00A977DF"/>
    <w:rsid w:val="00A97803"/>
    <w:rsid w:val="00A9790E"/>
    <w:rsid w:val="00A97B10"/>
    <w:rsid w:val="00A97D0B"/>
    <w:rsid w:val="00A97DB4"/>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2B3"/>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C7F"/>
    <w:rsid w:val="00AA6D41"/>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BCC"/>
    <w:rsid w:val="00AB1D8B"/>
    <w:rsid w:val="00AB1D91"/>
    <w:rsid w:val="00AB2077"/>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843"/>
    <w:rsid w:val="00AB588B"/>
    <w:rsid w:val="00AB58C0"/>
    <w:rsid w:val="00AB59E5"/>
    <w:rsid w:val="00AB59EE"/>
    <w:rsid w:val="00AB5AD3"/>
    <w:rsid w:val="00AB5B13"/>
    <w:rsid w:val="00AB5CA9"/>
    <w:rsid w:val="00AB607E"/>
    <w:rsid w:val="00AB60A5"/>
    <w:rsid w:val="00AB624C"/>
    <w:rsid w:val="00AB6290"/>
    <w:rsid w:val="00AB63A6"/>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3FAC"/>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6F51"/>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DCF"/>
    <w:rsid w:val="00AD2E0D"/>
    <w:rsid w:val="00AD2F45"/>
    <w:rsid w:val="00AD2F6C"/>
    <w:rsid w:val="00AD35CD"/>
    <w:rsid w:val="00AD36F0"/>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0D"/>
    <w:rsid w:val="00AD681D"/>
    <w:rsid w:val="00AD6AC5"/>
    <w:rsid w:val="00AD6DDD"/>
    <w:rsid w:val="00AD7265"/>
    <w:rsid w:val="00AD7358"/>
    <w:rsid w:val="00AD7375"/>
    <w:rsid w:val="00AD7387"/>
    <w:rsid w:val="00AD7485"/>
    <w:rsid w:val="00AD76A3"/>
    <w:rsid w:val="00AD76EA"/>
    <w:rsid w:val="00AD7701"/>
    <w:rsid w:val="00AD7940"/>
    <w:rsid w:val="00AD79EA"/>
    <w:rsid w:val="00AD7ACE"/>
    <w:rsid w:val="00AD7B22"/>
    <w:rsid w:val="00AD7C0E"/>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10"/>
    <w:rsid w:val="00AE2EF7"/>
    <w:rsid w:val="00AE30B2"/>
    <w:rsid w:val="00AE32E6"/>
    <w:rsid w:val="00AE3570"/>
    <w:rsid w:val="00AE35AE"/>
    <w:rsid w:val="00AE35B5"/>
    <w:rsid w:val="00AE35B9"/>
    <w:rsid w:val="00AE3663"/>
    <w:rsid w:val="00AE37D5"/>
    <w:rsid w:val="00AE38BB"/>
    <w:rsid w:val="00AE3B83"/>
    <w:rsid w:val="00AE3B94"/>
    <w:rsid w:val="00AE3B99"/>
    <w:rsid w:val="00AE3C75"/>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79"/>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521"/>
    <w:rsid w:val="00AE65F6"/>
    <w:rsid w:val="00AE66E7"/>
    <w:rsid w:val="00AE6705"/>
    <w:rsid w:val="00AE672D"/>
    <w:rsid w:val="00AE6990"/>
    <w:rsid w:val="00AE6C0C"/>
    <w:rsid w:val="00AE6C8D"/>
    <w:rsid w:val="00AE6DAC"/>
    <w:rsid w:val="00AE7057"/>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3C"/>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DD7"/>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28"/>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E22"/>
    <w:rsid w:val="00AF6F63"/>
    <w:rsid w:val="00AF709B"/>
    <w:rsid w:val="00AF70CA"/>
    <w:rsid w:val="00AF7127"/>
    <w:rsid w:val="00AF7184"/>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2D7"/>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1FD8"/>
    <w:rsid w:val="00B0205D"/>
    <w:rsid w:val="00B020DC"/>
    <w:rsid w:val="00B02162"/>
    <w:rsid w:val="00B02346"/>
    <w:rsid w:val="00B023EC"/>
    <w:rsid w:val="00B02484"/>
    <w:rsid w:val="00B0255F"/>
    <w:rsid w:val="00B025A4"/>
    <w:rsid w:val="00B026CF"/>
    <w:rsid w:val="00B02964"/>
    <w:rsid w:val="00B02BFF"/>
    <w:rsid w:val="00B02DEF"/>
    <w:rsid w:val="00B03087"/>
    <w:rsid w:val="00B0309C"/>
    <w:rsid w:val="00B0309E"/>
    <w:rsid w:val="00B031ED"/>
    <w:rsid w:val="00B03232"/>
    <w:rsid w:val="00B032FB"/>
    <w:rsid w:val="00B034E4"/>
    <w:rsid w:val="00B03551"/>
    <w:rsid w:val="00B035FD"/>
    <w:rsid w:val="00B0360B"/>
    <w:rsid w:val="00B0367A"/>
    <w:rsid w:val="00B036FB"/>
    <w:rsid w:val="00B03768"/>
    <w:rsid w:val="00B038DA"/>
    <w:rsid w:val="00B03978"/>
    <w:rsid w:val="00B03A09"/>
    <w:rsid w:val="00B03AAB"/>
    <w:rsid w:val="00B03CEF"/>
    <w:rsid w:val="00B03ED3"/>
    <w:rsid w:val="00B04010"/>
    <w:rsid w:val="00B040DD"/>
    <w:rsid w:val="00B04200"/>
    <w:rsid w:val="00B0422B"/>
    <w:rsid w:val="00B04284"/>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42D"/>
    <w:rsid w:val="00B0763D"/>
    <w:rsid w:val="00B07718"/>
    <w:rsid w:val="00B0780D"/>
    <w:rsid w:val="00B07818"/>
    <w:rsid w:val="00B0784F"/>
    <w:rsid w:val="00B07870"/>
    <w:rsid w:val="00B07908"/>
    <w:rsid w:val="00B07A4E"/>
    <w:rsid w:val="00B07AE6"/>
    <w:rsid w:val="00B07E5F"/>
    <w:rsid w:val="00B07EDB"/>
    <w:rsid w:val="00B1042A"/>
    <w:rsid w:val="00B10603"/>
    <w:rsid w:val="00B10742"/>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B95"/>
    <w:rsid w:val="00B11D05"/>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2FF"/>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516"/>
    <w:rsid w:val="00B15602"/>
    <w:rsid w:val="00B1564F"/>
    <w:rsid w:val="00B1566F"/>
    <w:rsid w:val="00B157FE"/>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29"/>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94"/>
    <w:rsid w:val="00B30468"/>
    <w:rsid w:val="00B309A5"/>
    <w:rsid w:val="00B30A4E"/>
    <w:rsid w:val="00B30DF2"/>
    <w:rsid w:val="00B30F14"/>
    <w:rsid w:val="00B311A0"/>
    <w:rsid w:val="00B31271"/>
    <w:rsid w:val="00B31544"/>
    <w:rsid w:val="00B3158C"/>
    <w:rsid w:val="00B315AF"/>
    <w:rsid w:val="00B315B1"/>
    <w:rsid w:val="00B3174C"/>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4EDA"/>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41"/>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50"/>
    <w:rsid w:val="00B408DB"/>
    <w:rsid w:val="00B408F6"/>
    <w:rsid w:val="00B40AAC"/>
    <w:rsid w:val="00B40CFB"/>
    <w:rsid w:val="00B40D6B"/>
    <w:rsid w:val="00B41065"/>
    <w:rsid w:val="00B410A7"/>
    <w:rsid w:val="00B41103"/>
    <w:rsid w:val="00B41293"/>
    <w:rsid w:val="00B41375"/>
    <w:rsid w:val="00B4164C"/>
    <w:rsid w:val="00B41A98"/>
    <w:rsid w:val="00B41C54"/>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08"/>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8C6"/>
    <w:rsid w:val="00B4790F"/>
    <w:rsid w:val="00B47958"/>
    <w:rsid w:val="00B47A41"/>
    <w:rsid w:val="00B47AB4"/>
    <w:rsid w:val="00B47AB7"/>
    <w:rsid w:val="00B47AE5"/>
    <w:rsid w:val="00B47CA1"/>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8A"/>
    <w:rsid w:val="00B519E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E71"/>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088"/>
    <w:rsid w:val="00B571B2"/>
    <w:rsid w:val="00B572C0"/>
    <w:rsid w:val="00B572E6"/>
    <w:rsid w:val="00B57318"/>
    <w:rsid w:val="00B573A5"/>
    <w:rsid w:val="00B573DC"/>
    <w:rsid w:val="00B576AF"/>
    <w:rsid w:val="00B577C0"/>
    <w:rsid w:val="00B57898"/>
    <w:rsid w:val="00B57A85"/>
    <w:rsid w:val="00B57C3D"/>
    <w:rsid w:val="00B57D59"/>
    <w:rsid w:val="00B57ED4"/>
    <w:rsid w:val="00B60223"/>
    <w:rsid w:val="00B6026D"/>
    <w:rsid w:val="00B60432"/>
    <w:rsid w:val="00B60646"/>
    <w:rsid w:val="00B60686"/>
    <w:rsid w:val="00B60C8A"/>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6F"/>
    <w:rsid w:val="00B66184"/>
    <w:rsid w:val="00B661A9"/>
    <w:rsid w:val="00B6628A"/>
    <w:rsid w:val="00B663FF"/>
    <w:rsid w:val="00B6653C"/>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0E5"/>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8D0"/>
    <w:rsid w:val="00B7593D"/>
    <w:rsid w:val="00B759E2"/>
    <w:rsid w:val="00B75D19"/>
    <w:rsid w:val="00B75F7C"/>
    <w:rsid w:val="00B75FF5"/>
    <w:rsid w:val="00B76048"/>
    <w:rsid w:val="00B761A6"/>
    <w:rsid w:val="00B764CF"/>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44"/>
    <w:rsid w:val="00B77853"/>
    <w:rsid w:val="00B7785C"/>
    <w:rsid w:val="00B7792D"/>
    <w:rsid w:val="00B77973"/>
    <w:rsid w:val="00B7797A"/>
    <w:rsid w:val="00B77A87"/>
    <w:rsid w:val="00B77D77"/>
    <w:rsid w:val="00B77DC4"/>
    <w:rsid w:val="00B77E79"/>
    <w:rsid w:val="00B80064"/>
    <w:rsid w:val="00B8007F"/>
    <w:rsid w:val="00B800C2"/>
    <w:rsid w:val="00B800D4"/>
    <w:rsid w:val="00B80185"/>
    <w:rsid w:val="00B801C1"/>
    <w:rsid w:val="00B8028E"/>
    <w:rsid w:val="00B8043A"/>
    <w:rsid w:val="00B80518"/>
    <w:rsid w:val="00B805E8"/>
    <w:rsid w:val="00B806B3"/>
    <w:rsid w:val="00B80AA3"/>
    <w:rsid w:val="00B80AA4"/>
    <w:rsid w:val="00B80B5C"/>
    <w:rsid w:val="00B80C66"/>
    <w:rsid w:val="00B80CBC"/>
    <w:rsid w:val="00B80E83"/>
    <w:rsid w:val="00B81202"/>
    <w:rsid w:val="00B81425"/>
    <w:rsid w:val="00B8146A"/>
    <w:rsid w:val="00B81655"/>
    <w:rsid w:val="00B816C9"/>
    <w:rsid w:val="00B81702"/>
    <w:rsid w:val="00B81746"/>
    <w:rsid w:val="00B817E2"/>
    <w:rsid w:val="00B81B37"/>
    <w:rsid w:val="00B81BBA"/>
    <w:rsid w:val="00B81D39"/>
    <w:rsid w:val="00B81F08"/>
    <w:rsid w:val="00B81FFC"/>
    <w:rsid w:val="00B82125"/>
    <w:rsid w:val="00B82144"/>
    <w:rsid w:val="00B82193"/>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246"/>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67"/>
    <w:rsid w:val="00B92C52"/>
    <w:rsid w:val="00B92F77"/>
    <w:rsid w:val="00B92FCD"/>
    <w:rsid w:val="00B9302E"/>
    <w:rsid w:val="00B930A0"/>
    <w:rsid w:val="00B930EB"/>
    <w:rsid w:val="00B93184"/>
    <w:rsid w:val="00B93582"/>
    <w:rsid w:val="00B935F3"/>
    <w:rsid w:val="00B93809"/>
    <w:rsid w:val="00B938B3"/>
    <w:rsid w:val="00B939FC"/>
    <w:rsid w:val="00B93A30"/>
    <w:rsid w:val="00B93A41"/>
    <w:rsid w:val="00B93D00"/>
    <w:rsid w:val="00B93D7E"/>
    <w:rsid w:val="00B93DFE"/>
    <w:rsid w:val="00B93ECF"/>
    <w:rsid w:val="00B93F09"/>
    <w:rsid w:val="00B94158"/>
    <w:rsid w:val="00B9416A"/>
    <w:rsid w:val="00B941DA"/>
    <w:rsid w:val="00B944FD"/>
    <w:rsid w:val="00B947A4"/>
    <w:rsid w:val="00B948DF"/>
    <w:rsid w:val="00B949A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3"/>
    <w:rsid w:val="00B96445"/>
    <w:rsid w:val="00B9647B"/>
    <w:rsid w:val="00B96510"/>
    <w:rsid w:val="00B96553"/>
    <w:rsid w:val="00B9658D"/>
    <w:rsid w:val="00B9692B"/>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15C"/>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41E"/>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50"/>
    <w:rsid w:val="00BB0CAB"/>
    <w:rsid w:val="00BB0D4E"/>
    <w:rsid w:val="00BB0D5B"/>
    <w:rsid w:val="00BB0D60"/>
    <w:rsid w:val="00BB0DBB"/>
    <w:rsid w:val="00BB0EC9"/>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BA"/>
    <w:rsid w:val="00BB1CE7"/>
    <w:rsid w:val="00BB1D67"/>
    <w:rsid w:val="00BB1E2E"/>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297"/>
    <w:rsid w:val="00BB333D"/>
    <w:rsid w:val="00BB3374"/>
    <w:rsid w:val="00BB3477"/>
    <w:rsid w:val="00BB358A"/>
    <w:rsid w:val="00BB3799"/>
    <w:rsid w:val="00BB393D"/>
    <w:rsid w:val="00BB395F"/>
    <w:rsid w:val="00BB3A2B"/>
    <w:rsid w:val="00BB3AE6"/>
    <w:rsid w:val="00BB3B86"/>
    <w:rsid w:val="00BB3BBF"/>
    <w:rsid w:val="00BB3D5B"/>
    <w:rsid w:val="00BB3DAC"/>
    <w:rsid w:val="00BB3EA2"/>
    <w:rsid w:val="00BB3EAC"/>
    <w:rsid w:val="00BB3EE2"/>
    <w:rsid w:val="00BB3F2D"/>
    <w:rsid w:val="00BB3FA0"/>
    <w:rsid w:val="00BB3FB4"/>
    <w:rsid w:val="00BB3FF5"/>
    <w:rsid w:val="00BB42B6"/>
    <w:rsid w:val="00BB444A"/>
    <w:rsid w:val="00BB444D"/>
    <w:rsid w:val="00BB47D5"/>
    <w:rsid w:val="00BB47D7"/>
    <w:rsid w:val="00BB48E9"/>
    <w:rsid w:val="00BB4A45"/>
    <w:rsid w:val="00BB4ACB"/>
    <w:rsid w:val="00BB4B8B"/>
    <w:rsid w:val="00BB4C73"/>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9F8"/>
    <w:rsid w:val="00BC1A49"/>
    <w:rsid w:val="00BC1A4E"/>
    <w:rsid w:val="00BC1A8A"/>
    <w:rsid w:val="00BC1AB0"/>
    <w:rsid w:val="00BC1B4B"/>
    <w:rsid w:val="00BC1CD6"/>
    <w:rsid w:val="00BC1E8D"/>
    <w:rsid w:val="00BC2002"/>
    <w:rsid w:val="00BC20F5"/>
    <w:rsid w:val="00BC21C7"/>
    <w:rsid w:val="00BC21D7"/>
    <w:rsid w:val="00BC233A"/>
    <w:rsid w:val="00BC2407"/>
    <w:rsid w:val="00BC2529"/>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00"/>
    <w:rsid w:val="00BC34A7"/>
    <w:rsid w:val="00BC3583"/>
    <w:rsid w:val="00BC35FB"/>
    <w:rsid w:val="00BC3828"/>
    <w:rsid w:val="00BC387E"/>
    <w:rsid w:val="00BC3918"/>
    <w:rsid w:val="00BC3A49"/>
    <w:rsid w:val="00BC3AD3"/>
    <w:rsid w:val="00BC3B3E"/>
    <w:rsid w:val="00BC3BC8"/>
    <w:rsid w:val="00BC3C85"/>
    <w:rsid w:val="00BC3E02"/>
    <w:rsid w:val="00BC3EBA"/>
    <w:rsid w:val="00BC3F46"/>
    <w:rsid w:val="00BC41E6"/>
    <w:rsid w:val="00BC4382"/>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2D"/>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23A"/>
    <w:rsid w:val="00BD534A"/>
    <w:rsid w:val="00BD53D3"/>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DD"/>
    <w:rsid w:val="00BD6A93"/>
    <w:rsid w:val="00BD6B1F"/>
    <w:rsid w:val="00BD6B72"/>
    <w:rsid w:val="00BD6C98"/>
    <w:rsid w:val="00BD6D9D"/>
    <w:rsid w:val="00BD70DB"/>
    <w:rsid w:val="00BD725E"/>
    <w:rsid w:val="00BD72C6"/>
    <w:rsid w:val="00BD740D"/>
    <w:rsid w:val="00BD7418"/>
    <w:rsid w:val="00BD7527"/>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58B"/>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037"/>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903"/>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3B5"/>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817"/>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EB3"/>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735"/>
    <w:rsid w:val="00C03859"/>
    <w:rsid w:val="00C039F9"/>
    <w:rsid w:val="00C03A8E"/>
    <w:rsid w:val="00C03AC1"/>
    <w:rsid w:val="00C03AF0"/>
    <w:rsid w:val="00C03B30"/>
    <w:rsid w:val="00C03B77"/>
    <w:rsid w:val="00C03BEA"/>
    <w:rsid w:val="00C03C6F"/>
    <w:rsid w:val="00C03C8F"/>
    <w:rsid w:val="00C03D68"/>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556"/>
    <w:rsid w:val="00C0557F"/>
    <w:rsid w:val="00C05704"/>
    <w:rsid w:val="00C05756"/>
    <w:rsid w:val="00C05851"/>
    <w:rsid w:val="00C0594D"/>
    <w:rsid w:val="00C05C8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A0"/>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3EDE"/>
    <w:rsid w:val="00C14168"/>
    <w:rsid w:val="00C14247"/>
    <w:rsid w:val="00C142CF"/>
    <w:rsid w:val="00C14383"/>
    <w:rsid w:val="00C145C4"/>
    <w:rsid w:val="00C14609"/>
    <w:rsid w:val="00C1473E"/>
    <w:rsid w:val="00C14AF0"/>
    <w:rsid w:val="00C14C1C"/>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C5E"/>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A5"/>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790"/>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95E"/>
    <w:rsid w:val="00C26A61"/>
    <w:rsid w:val="00C26B59"/>
    <w:rsid w:val="00C26CF1"/>
    <w:rsid w:val="00C270D4"/>
    <w:rsid w:val="00C27314"/>
    <w:rsid w:val="00C273C1"/>
    <w:rsid w:val="00C27535"/>
    <w:rsid w:val="00C275B2"/>
    <w:rsid w:val="00C276CC"/>
    <w:rsid w:val="00C27791"/>
    <w:rsid w:val="00C2791A"/>
    <w:rsid w:val="00C2791E"/>
    <w:rsid w:val="00C279C3"/>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4B9"/>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55C"/>
    <w:rsid w:val="00C3764A"/>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20"/>
    <w:rsid w:val="00C41755"/>
    <w:rsid w:val="00C4189E"/>
    <w:rsid w:val="00C41ACD"/>
    <w:rsid w:val="00C41C2C"/>
    <w:rsid w:val="00C41D00"/>
    <w:rsid w:val="00C41EBA"/>
    <w:rsid w:val="00C41FDD"/>
    <w:rsid w:val="00C420FC"/>
    <w:rsid w:val="00C4227A"/>
    <w:rsid w:val="00C42284"/>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0C7"/>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AB4"/>
    <w:rsid w:val="00C50B25"/>
    <w:rsid w:val="00C50B2C"/>
    <w:rsid w:val="00C50BD7"/>
    <w:rsid w:val="00C50C19"/>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08E"/>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3FAA"/>
    <w:rsid w:val="00C64007"/>
    <w:rsid w:val="00C640D0"/>
    <w:rsid w:val="00C641C0"/>
    <w:rsid w:val="00C642FF"/>
    <w:rsid w:val="00C64315"/>
    <w:rsid w:val="00C64357"/>
    <w:rsid w:val="00C64891"/>
    <w:rsid w:val="00C648D7"/>
    <w:rsid w:val="00C64C99"/>
    <w:rsid w:val="00C64D11"/>
    <w:rsid w:val="00C64D1D"/>
    <w:rsid w:val="00C64ED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6EC"/>
    <w:rsid w:val="00C668A2"/>
    <w:rsid w:val="00C66A89"/>
    <w:rsid w:val="00C66DDD"/>
    <w:rsid w:val="00C66DFD"/>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9A7"/>
    <w:rsid w:val="00C70B1D"/>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BB1"/>
    <w:rsid w:val="00C73D39"/>
    <w:rsid w:val="00C73E17"/>
    <w:rsid w:val="00C73F39"/>
    <w:rsid w:val="00C740E7"/>
    <w:rsid w:val="00C7418A"/>
    <w:rsid w:val="00C74236"/>
    <w:rsid w:val="00C7436B"/>
    <w:rsid w:val="00C743A2"/>
    <w:rsid w:val="00C74441"/>
    <w:rsid w:val="00C74457"/>
    <w:rsid w:val="00C74584"/>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2B"/>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E7"/>
    <w:rsid w:val="00C84C8A"/>
    <w:rsid w:val="00C84D33"/>
    <w:rsid w:val="00C84D7B"/>
    <w:rsid w:val="00C84EAE"/>
    <w:rsid w:val="00C85085"/>
    <w:rsid w:val="00C85237"/>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CC5"/>
    <w:rsid w:val="00C87D06"/>
    <w:rsid w:val="00C87DCE"/>
    <w:rsid w:val="00C87E08"/>
    <w:rsid w:val="00C87EAB"/>
    <w:rsid w:val="00C87F6C"/>
    <w:rsid w:val="00C87F91"/>
    <w:rsid w:val="00C90011"/>
    <w:rsid w:val="00C90258"/>
    <w:rsid w:val="00C90457"/>
    <w:rsid w:val="00C905CD"/>
    <w:rsid w:val="00C906D2"/>
    <w:rsid w:val="00C909E1"/>
    <w:rsid w:val="00C90BF2"/>
    <w:rsid w:val="00C90CAF"/>
    <w:rsid w:val="00C90D50"/>
    <w:rsid w:val="00C90F67"/>
    <w:rsid w:val="00C91013"/>
    <w:rsid w:val="00C91167"/>
    <w:rsid w:val="00C91331"/>
    <w:rsid w:val="00C9133B"/>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1F87"/>
    <w:rsid w:val="00C92007"/>
    <w:rsid w:val="00C92144"/>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8D"/>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EE"/>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669"/>
    <w:rsid w:val="00CA072A"/>
    <w:rsid w:val="00CA0819"/>
    <w:rsid w:val="00CA09D9"/>
    <w:rsid w:val="00CA0A52"/>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5B7"/>
    <w:rsid w:val="00CA4740"/>
    <w:rsid w:val="00CA47A4"/>
    <w:rsid w:val="00CA48F5"/>
    <w:rsid w:val="00CA4A87"/>
    <w:rsid w:val="00CA4C57"/>
    <w:rsid w:val="00CA4C94"/>
    <w:rsid w:val="00CA4DAA"/>
    <w:rsid w:val="00CA4DDF"/>
    <w:rsid w:val="00CA4EC6"/>
    <w:rsid w:val="00CA4EE1"/>
    <w:rsid w:val="00CA4F7F"/>
    <w:rsid w:val="00CA5103"/>
    <w:rsid w:val="00CA51E0"/>
    <w:rsid w:val="00CA523D"/>
    <w:rsid w:val="00CA55AB"/>
    <w:rsid w:val="00CA56A8"/>
    <w:rsid w:val="00CA5770"/>
    <w:rsid w:val="00CA5937"/>
    <w:rsid w:val="00CA598D"/>
    <w:rsid w:val="00CA5A65"/>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34F"/>
    <w:rsid w:val="00CA7386"/>
    <w:rsid w:val="00CA7402"/>
    <w:rsid w:val="00CA74AA"/>
    <w:rsid w:val="00CA74E4"/>
    <w:rsid w:val="00CA7552"/>
    <w:rsid w:val="00CA764F"/>
    <w:rsid w:val="00CA775D"/>
    <w:rsid w:val="00CA7790"/>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14"/>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4E3B"/>
    <w:rsid w:val="00CB50D9"/>
    <w:rsid w:val="00CB51A6"/>
    <w:rsid w:val="00CB51BA"/>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7E"/>
    <w:rsid w:val="00CB64F1"/>
    <w:rsid w:val="00CB6911"/>
    <w:rsid w:val="00CB6BB2"/>
    <w:rsid w:val="00CB6E8D"/>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CBB"/>
    <w:rsid w:val="00CC1DB6"/>
    <w:rsid w:val="00CC1DF9"/>
    <w:rsid w:val="00CC1DFF"/>
    <w:rsid w:val="00CC2198"/>
    <w:rsid w:val="00CC23AA"/>
    <w:rsid w:val="00CC2756"/>
    <w:rsid w:val="00CC28CA"/>
    <w:rsid w:val="00CC2901"/>
    <w:rsid w:val="00CC2919"/>
    <w:rsid w:val="00CC2A66"/>
    <w:rsid w:val="00CC2A6E"/>
    <w:rsid w:val="00CC2BE9"/>
    <w:rsid w:val="00CC2C10"/>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763"/>
    <w:rsid w:val="00CC4924"/>
    <w:rsid w:val="00CC4A2F"/>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3C"/>
    <w:rsid w:val="00CD01B9"/>
    <w:rsid w:val="00CD02BB"/>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B85"/>
    <w:rsid w:val="00CD1C1B"/>
    <w:rsid w:val="00CD1C80"/>
    <w:rsid w:val="00CD1D5B"/>
    <w:rsid w:val="00CD1E86"/>
    <w:rsid w:val="00CD2180"/>
    <w:rsid w:val="00CD240D"/>
    <w:rsid w:val="00CD2504"/>
    <w:rsid w:val="00CD25BB"/>
    <w:rsid w:val="00CD275D"/>
    <w:rsid w:val="00CD28B0"/>
    <w:rsid w:val="00CD2A87"/>
    <w:rsid w:val="00CD2A8F"/>
    <w:rsid w:val="00CD2B5F"/>
    <w:rsid w:val="00CD2C9F"/>
    <w:rsid w:val="00CD2D79"/>
    <w:rsid w:val="00CD2DBF"/>
    <w:rsid w:val="00CD2E19"/>
    <w:rsid w:val="00CD30D4"/>
    <w:rsid w:val="00CD31F4"/>
    <w:rsid w:val="00CD326B"/>
    <w:rsid w:val="00CD32E6"/>
    <w:rsid w:val="00CD3319"/>
    <w:rsid w:val="00CD34D7"/>
    <w:rsid w:val="00CD3546"/>
    <w:rsid w:val="00CD36CF"/>
    <w:rsid w:val="00CD39B5"/>
    <w:rsid w:val="00CD3A44"/>
    <w:rsid w:val="00CD3B3D"/>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3DF"/>
    <w:rsid w:val="00CD5500"/>
    <w:rsid w:val="00CD5622"/>
    <w:rsid w:val="00CD5685"/>
    <w:rsid w:val="00CD56D5"/>
    <w:rsid w:val="00CD572C"/>
    <w:rsid w:val="00CD59B0"/>
    <w:rsid w:val="00CD5AB3"/>
    <w:rsid w:val="00CD5B49"/>
    <w:rsid w:val="00CD5B99"/>
    <w:rsid w:val="00CD5D7A"/>
    <w:rsid w:val="00CD5F64"/>
    <w:rsid w:val="00CD5F73"/>
    <w:rsid w:val="00CD608C"/>
    <w:rsid w:val="00CD615C"/>
    <w:rsid w:val="00CD624E"/>
    <w:rsid w:val="00CD62E4"/>
    <w:rsid w:val="00CD6378"/>
    <w:rsid w:val="00CD65DA"/>
    <w:rsid w:val="00CD67B2"/>
    <w:rsid w:val="00CD69D6"/>
    <w:rsid w:val="00CD6CED"/>
    <w:rsid w:val="00CD6D05"/>
    <w:rsid w:val="00CD7068"/>
    <w:rsid w:val="00CD71CA"/>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44"/>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C08"/>
    <w:rsid w:val="00CE4D6A"/>
    <w:rsid w:val="00CE4E4D"/>
    <w:rsid w:val="00CE4F04"/>
    <w:rsid w:val="00CE4F95"/>
    <w:rsid w:val="00CE50AC"/>
    <w:rsid w:val="00CE52A0"/>
    <w:rsid w:val="00CE52E8"/>
    <w:rsid w:val="00CE53F3"/>
    <w:rsid w:val="00CE58F2"/>
    <w:rsid w:val="00CE5907"/>
    <w:rsid w:val="00CE5A9A"/>
    <w:rsid w:val="00CE5AE4"/>
    <w:rsid w:val="00CE5BF8"/>
    <w:rsid w:val="00CE5D0F"/>
    <w:rsid w:val="00CE5DB1"/>
    <w:rsid w:val="00CE5DCA"/>
    <w:rsid w:val="00CE5E56"/>
    <w:rsid w:val="00CE615C"/>
    <w:rsid w:val="00CE61D5"/>
    <w:rsid w:val="00CE634D"/>
    <w:rsid w:val="00CE6494"/>
    <w:rsid w:val="00CE682A"/>
    <w:rsid w:val="00CE685C"/>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05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3B"/>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DB6"/>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32"/>
    <w:rsid w:val="00D06848"/>
    <w:rsid w:val="00D06894"/>
    <w:rsid w:val="00D068E9"/>
    <w:rsid w:val="00D0691E"/>
    <w:rsid w:val="00D06AC2"/>
    <w:rsid w:val="00D06C5E"/>
    <w:rsid w:val="00D06DEF"/>
    <w:rsid w:val="00D06EC7"/>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EF"/>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53"/>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B"/>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23"/>
    <w:rsid w:val="00D255DF"/>
    <w:rsid w:val="00D255F3"/>
    <w:rsid w:val="00D25715"/>
    <w:rsid w:val="00D257EE"/>
    <w:rsid w:val="00D25990"/>
    <w:rsid w:val="00D25BEE"/>
    <w:rsid w:val="00D25D54"/>
    <w:rsid w:val="00D25DDA"/>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DA"/>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6B"/>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952"/>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9E7"/>
    <w:rsid w:val="00D40A09"/>
    <w:rsid w:val="00D40A4D"/>
    <w:rsid w:val="00D40B67"/>
    <w:rsid w:val="00D40CF7"/>
    <w:rsid w:val="00D40DC8"/>
    <w:rsid w:val="00D40E7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BCB"/>
    <w:rsid w:val="00D44C06"/>
    <w:rsid w:val="00D44C29"/>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4E1"/>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AB3"/>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A"/>
    <w:rsid w:val="00D54074"/>
    <w:rsid w:val="00D54149"/>
    <w:rsid w:val="00D54176"/>
    <w:rsid w:val="00D54195"/>
    <w:rsid w:val="00D5421C"/>
    <w:rsid w:val="00D54310"/>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AE"/>
    <w:rsid w:val="00D57FE0"/>
    <w:rsid w:val="00D60033"/>
    <w:rsid w:val="00D6006E"/>
    <w:rsid w:val="00D601DB"/>
    <w:rsid w:val="00D603EB"/>
    <w:rsid w:val="00D60457"/>
    <w:rsid w:val="00D60513"/>
    <w:rsid w:val="00D60774"/>
    <w:rsid w:val="00D607D9"/>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925"/>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3F"/>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45"/>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6C9"/>
    <w:rsid w:val="00D73781"/>
    <w:rsid w:val="00D73ADD"/>
    <w:rsid w:val="00D73B7F"/>
    <w:rsid w:val="00D73D9C"/>
    <w:rsid w:val="00D73DE5"/>
    <w:rsid w:val="00D7402A"/>
    <w:rsid w:val="00D741BE"/>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6B"/>
    <w:rsid w:val="00D76594"/>
    <w:rsid w:val="00D76755"/>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0F"/>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2FF3"/>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4F9D"/>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62"/>
    <w:rsid w:val="00D87AA5"/>
    <w:rsid w:val="00D87B26"/>
    <w:rsid w:val="00D87C3A"/>
    <w:rsid w:val="00D87CB0"/>
    <w:rsid w:val="00D87E9B"/>
    <w:rsid w:val="00D9024D"/>
    <w:rsid w:val="00D90407"/>
    <w:rsid w:val="00D90512"/>
    <w:rsid w:val="00D9061A"/>
    <w:rsid w:val="00D90662"/>
    <w:rsid w:val="00D906B9"/>
    <w:rsid w:val="00D9070B"/>
    <w:rsid w:val="00D90787"/>
    <w:rsid w:val="00D907A0"/>
    <w:rsid w:val="00D90817"/>
    <w:rsid w:val="00D90819"/>
    <w:rsid w:val="00D90912"/>
    <w:rsid w:val="00D909D3"/>
    <w:rsid w:val="00D90A48"/>
    <w:rsid w:val="00D90CB1"/>
    <w:rsid w:val="00D90E2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C6"/>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92"/>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1E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168"/>
    <w:rsid w:val="00DA0586"/>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AB5"/>
    <w:rsid w:val="00DA1B0A"/>
    <w:rsid w:val="00DA1C86"/>
    <w:rsid w:val="00DA1D10"/>
    <w:rsid w:val="00DA1E78"/>
    <w:rsid w:val="00DA1E82"/>
    <w:rsid w:val="00DA20DC"/>
    <w:rsid w:val="00DA230C"/>
    <w:rsid w:val="00DA24B1"/>
    <w:rsid w:val="00DA24BB"/>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B23"/>
    <w:rsid w:val="00DA3C9F"/>
    <w:rsid w:val="00DA3E8C"/>
    <w:rsid w:val="00DA3ED3"/>
    <w:rsid w:val="00DA3F7A"/>
    <w:rsid w:val="00DA3F8E"/>
    <w:rsid w:val="00DA4067"/>
    <w:rsid w:val="00DA4255"/>
    <w:rsid w:val="00DA426B"/>
    <w:rsid w:val="00DA4294"/>
    <w:rsid w:val="00DA45CC"/>
    <w:rsid w:val="00DA467A"/>
    <w:rsid w:val="00DA486C"/>
    <w:rsid w:val="00DA48A0"/>
    <w:rsid w:val="00DA49E9"/>
    <w:rsid w:val="00DA4A33"/>
    <w:rsid w:val="00DA4C6E"/>
    <w:rsid w:val="00DA4D03"/>
    <w:rsid w:val="00DA4ED1"/>
    <w:rsid w:val="00DA4EDF"/>
    <w:rsid w:val="00DA4F37"/>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8A"/>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5A7"/>
    <w:rsid w:val="00DB07F1"/>
    <w:rsid w:val="00DB0939"/>
    <w:rsid w:val="00DB0A38"/>
    <w:rsid w:val="00DB0B5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EE0"/>
    <w:rsid w:val="00DB3F0F"/>
    <w:rsid w:val="00DB404B"/>
    <w:rsid w:val="00DB4124"/>
    <w:rsid w:val="00DB4201"/>
    <w:rsid w:val="00DB4392"/>
    <w:rsid w:val="00DB46BC"/>
    <w:rsid w:val="00DB4775"/>
    <w:rsid w:val="00DB4A23"/>
    <w:rsid w:val="00DB4B4A"/>
    <w:rsid w:val="00DB4C86"/>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E71"/>
    <w:rsid w:val="00DB5FD0"/>
    <w:rsid w:val="00DB602E"/>
    <w:rsid w:val="00DB607C"/>
    <w:rsid w:val="00DB60ED"/>
    <w:rsid w:val="00DB6448"/>
    <w:rsid w:val="00DB64A4"/>
    <w:rsid w:val="00DB66B0"/>
    <w:rsid w:val="00DB684C"/>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D22"/>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0C3"/>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D28"/>
    <w:rsid w:val="00DD1E24"/>
    <w:rsid w:val="00DD1EC0"/>
    <w:rsid w:val="00DD1F30"/>
    <w:rsid w:val="00DD210F"/>
    <w:rsid w:val="00DD21A7"/>
    <w:rsid w:val="00DD21C4"/>
    <w:rsid w:val="00DD21EC"/>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4D"/>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A46"/>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270"/>
    <w:rsid w:val="00DE04BE"/>
    <w:rsid w:val="00DE04C2"/>
    <w:rsid w:val="00DE0526"/>
    <w:rsid w:val="00DE063D"/>
    <w:rsid w:val="00DE066F"/>
    <w:rsid w:val="00DE067B"/>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073"/>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A6"/>
    <w:rsid w:val="00DE34F7"/>
    <w:rsid w:val="00DE3516"/>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C55"/>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675"/>
    <w:rsid w:val="00DF273F"/>
    <w:rsid w:val="00DF2835"/>
    <w:rsid w:val="00DF2875"/>
    <w:rsid w:val="00DF2917"/>
    <w:rsid w:val="00DF2926"/>
    <w:rsid w:val="00DF2A79"/>
    <w:rsid w:val="00DF2A7F"/>
    <w:rsid w:val="00DF2B58"/>
    <w:rsid w:val="00DF2E2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1"/>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32"/>
    <w:rsid w:val="00DF6DB3"/>
    <w:rsid w:val="00DF6DEF"/>
    <w:rsid w:val="00DF7170"/>
    <w:rsid w:val="00DF71A2"/>
    <w:rsid w:val="00DF72E1"/>
    <w:rsid w:val="00DF734F"/>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B51"/>
    <w:rsid w:val="00E02C4E"/>
    <w:rsid w:val="00E02D09"/>
    <w:rsid w:val="00E0312B"/>
    <w:rsid w:val="00E0314A"/>
    <w:rsid w:val="00E03255"/>
    <w:rsid w:val="00E033AC"/>
    <w:rsid w:val="00E033E5"/>
    <w:rsid w:val="00E0342F"/>
    <w:rsid w:val="00E03596"/>
    <w:rsid w:val="00E0385B"/>
    <w:rsid w:val="00E038C8"/>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E42"/>
    <w:rsid w:val="00E04EFC"/>
    <w:rsid w:val="00E04F4A"/>
    <w:rsid w:val="00E05167"/>
    <w:rsid w:val="00E052F3"/>
    <w:rsid w:val="00E053F6"/>
    <w:rsid w:val="00E0542B"/>
    <w:rsid w:val="00E05738"/>
    <w:rsid w:val="00E05813"/>
    <w:rsid w:val="00E05B86"/>
    <w:rsid w:val="00E05BF9"/>
    <w:rsid w:val="00E05BFA"/>
    <w:rsid w:val="00E05CEE"/>
    <w:rsid w:val="00E05D23"/>
    <w:rsid w:val="00E05E24"/>
    <w:rsid w:val="00E05F5F"/>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36F"/>
    <w:rsid w:val="00E11378"/>
    <w:rsid w:val="00E11454"/>
    <w:rsid w:val="00E115EA"/>
    <w:rsid w:val="00E1170C"/>
    <w:rsid w:val="00E11898"/>
    <w:rsid w:val="00E11A02"/>
    <w:rsid w:val="00E11A0E"/>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4C7"/>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2D"/>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AC8"/>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387"/>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3BB"/>
    <w:rsid w:val="00E43418"/>
    <w:rsid w:val="00E43481"/>
    <w:rsid w:val="00E4358C"/>
    <w:rsid w:val="00E435AD"/>
    <w:rsid w:val="00E436FA"/>
    <w:rsid w:val="00E4370D"/>
    <w:rsid w:val="00E4378D"/>
    <w:rsid w:val="00E43809"/>
    <w:rsid w:val="00E43B56"/>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4F55"/>
    <w:rsid w:val="00E45084"/>
    <w:rsid w:val="00E450D7"/>
    <w:rsid w:val="00E45318"/>
    <w:rsid w:val="00E453BC"/>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269"/>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9ED"/>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3ED3"/>
    <w:rsid w:val="00E541C6"/>
    <w:rsid w:val="00E54297"/>
    <w:rsid w:val="00E543D2"/>
    <w:rsid w:val="00E5449C"/>
    <w:rsid w:val="00E5449F"/>
    <w:rsid w:val="00E5454B"/>
    <w:rsid w:val="00E54672"/>
    <w:rsid w:val="00E5498A"/>
    <w:rsid w:val="00E54A09"/>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8A8"/>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1C"/>
    <w:rsid w:val="00E6225E"/>
    <w:rsid w:val="00E6245A"/>
    <w:rsid w:val="00E6262C"/>
    <w:rsid w:val="00E626B1"/>
    <w:rsid w:val="00E6277B"/>
    <w:rsid w:val="00E627E5"/>
    <w:rsid w:val="00E62979"/>
    <w:rsid w:val="00E62C42"/>
    <w:rsid w:val="00E62D8C"/>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F7C"/>
    <w:rsid w:val="00E72000"/>
    <w:rsid w:val="00E7201D"/>
    <w:rsid w:val="00E722EF"/>
    <w:rsid w:val="00E723BC"/>
    <w:rsid w:val="00E723EC"/>
    <w:rsid w:val="00E725E7"/>
    <w:rsid w:val="00E72756"/>
    <w:rsid w:val="00E728D8"/>
    <w:rsid w:val="00E72984"/>
    <w:rsid w:val="00E72CBB"/>
    <w:rsid w:val="00E72D5E"/>
    <w:rsid w:val="00E72D63"/>
    <w:rsid w:val="00E7303D"/>
    <w:rsid w:val="00E7323F"/>
    <w:rsid w:val="00E73314"/>
    <w:rsid w:val="00E7357E"/>
    <w:rsid w:val="00E735AC"/>
    <w:rsid w:val="00E7373B"/>
    <w:rsid w:val="00E7373C"/>
    <w:rsid w:val="00E73A80"/>
    <w:rsid w:val="00E73B92"/>
    <w:rsid w:val="00E73CC3"/>
    <w:rsid w:val="00E73FEB"/>
    <w:rsid w:val="00E7409D"/>
    <w:rsid w:val="00E74365"/>
    <w:rsid w:val="00E743EB"/>
    <w:rsid w:val="00E744CE"/>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5AD"/>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D0C"/>
    <w:rsid w:val="00E84193"/>
    <w:rsid w:val="00E841CF"/>
    <w:rsid w:val="00E8428E"/>
    <w:rsid w:val="00E84540"/>
    <w:rsid w:val="00E8468E"/>
    <w:rsid w:val="00E847EF"/>
    <w:rsid w:val="00E8497D"/>
    <w:rsid w:val="00E84A02"/>
    <w:rsid w:val="00E84A4E"/>
    <w:rsid w:val="00E84CE9"/>
    <w:rsid w:val="00E84F77"/>
    <w:rsid w:val="00E8524A"/>
    <w:rsid w:val="00E8535A"/>
    <w:rsid w:val="00E853FE"/>
    <w:rsid w:val="00E8544B"/>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6FBC"/>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1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10"/>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55B"/>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11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31D"/>
    <w:rsid w:val="00EA4395"/>
    <w:rsid w:val="00EA43C0"/>
    <w:rsid w:val="00EA4467"/>
    <w:rsid w:val="00EA451E"/>
    <w:rsid w:val="00EA45B5"/>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C99"/>
    <w:rsid w:val="00EA5D03"/>
    <w:rsid w:val="00EA5D51"/>
    <w:rsid w:val="00EA5ED6"/>
    <w:rsid w:val="00EA60AA"/>
    <w:rsid w:val="00EA6280"/>
    <w:rsid w:val="00EA639F"/>
    <w:rsid w:val="00EA64B9"/>
    <w:rsid w:val="00EA652A"/>
    <w:rsid w:val="00EA6581"/>
    <w:rsid w:val="00EA6602"/>
    <w:rsid w:val="00EA6644"/>
    <w:rsid w:val="00EA6823"/>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1F"/>
    <w:rsid w:val="00EB5C61"/>
    <w:rsid w:val="00EB5CE9"/>
    <w:rsid w:val="00EB5DD9"/>
    <w:rsid w:val="00EB5E0B"/>
    <w:rsid w:val="00EB60A9"/>
    <w:rsid w:val="00EB6276"/>
    <w:rsid w:val="00EB62F6"/>
    <w:rsid w:val="00EB6438"/>
    <w:rsid w:val="00EB646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93"/>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33"/>
    <w:rsid w:val="00EC3CF4"/>
    <w:rsid w:val="00EC3D91"/>
    <w:rsid w:val="00EC3DEF"/>
    <w:rsid w:val="00EC420D"/>
    <w:rsid w:val="00EC437A"/>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835"/>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86"/>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729"/>
    <w:rsid w:val="00ED590E"/>
    <w:rsid w:val="00ED59C0"/>
    <w:rsid w:val="00ED59E7"/>
    <w:rsid w:val="00ED5D67"/>
    <w:rsid w:val="00ED5E8E"/>
    <w:rsid w:val="00ED5FE8"/>
    <w:rsid w:val="00ED61CF"/>
    <w:rsid w:val="00ED61D0"/>
    <w:rsid w:val="00ED6223"/>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5C1"/>
    <w:rsid w:val="00EE062C"/>
    <w:rsid w:val="00EE0634"/>
    <w:rsid w:val="00EE06F6"/>
    <w:rsid w:val="00EE070F"/>
    <w:rsid w:val="00EE076B"/>
    <w:rsid w:val="00EE079B"/>
    <w:rsid w:val="00EE0A96"/>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83E"/>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7D"/>
    <w:rsid w:val="00EE4280"/>
    <w:rsid w:val="00EE42A0"/>
    <w:rsid w:val="00EE42E2"/>
    <w:rsid w:val="00EE4307"/>
    <w:rsid w:val="00EE433A"/>
    <w:rsid w:val="00EE443C"/>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1AD"/>
    <w:rsid w:val="00EE7214"/>
    <w:rsid w:val="00EE725E"/>
    <w:rsid w:val="00EE72F1"/>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02"/>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99"/>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08C"/>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48"/>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EE1"/>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A2"/>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5AA"/>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93"/>
    <w:rsid w:val="00F211A8"/>
    <w:rsid w:val="00F212AC"/>
    <w:rsid w:val="00F21326"/>
    <w:rsid w:val="00F21346"/>
    <w:rsid w:val="00F21365"/>
    <w:rsid w:val="00F214AA"/>
    <w:rsid w:val="00F21514"/>
    <w:rsid w:val="00F2164E"/>
    <w:rsid w:val="00F21819"/>
    <w:rsid w:val="00F218A8"/>
    <w:rsid w:val="00F218B1"/>
    <w:rsid w:val="00F2193E"/>
    <w:rsid w:val="00F21BE3"/>
    <w:rsid w:val="00F21C41"/>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3EE"/>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1B"/>
    <w:rsid w:val="00F33291"/>
    <w:rsid w:val="00F33337"/>
    <w:rsid w:val="00F333A5"/>
    <w:rsid w:val="00F33527"/>
    <w:rsid w:val="00F33BB6"/>
    <w:rsid w:val="00F33C00"/>
    <w:rsid w:val="00F33C4B"/>
    <w:rsid w:val="00F33DF3"/>
    <w:rsid w:val="00F33E28"/>
    <w:rsid w:val="00F33F77"/>
    <w:rsid w:val="00F34157"/>
    <w:rsid w:val="00F3415C"/>
    <w:rsid w:val="00F34247"/>
    <w:rsid w:val="00F3459D"/>
    <w:rsid w:val="00F34673"/>
    <w:rsid w:val="00F3475B"/>
    <w:rsid w:val="00F3477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B4D"/>
    <w:rsid w:val="00F36C72"/>
    <w:rsid w:val="00F3763E"/>
    <w:rsid w:val="00F37A17"/>
    <w:rsid w:val="00F37A9E"/>
    <w:rsid w:val="00F37B8D"/>
    <w:rsid w:val="00F37D9E"/>
    <w:rsid w:val="00F37EA7"/>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B3A"/>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47FAA"/>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7C"/>
    <w:rsid w:val="00F523BF"/>
    <w:rsid w:val="00F523D5"/>
    <w:rsid w:val="00F52652"/>
    <w:rsid w:val="00F527EF"/>
    <w:rsid w:val="00F5284D"/>
    <w:rsid w:val="00F52948"/>
    <w:rsid w:val="00F52AC5"/>
    <w:rsid w:val="00F52D83"/>
    <w:rsid w:val="00F52F97"/>
    <w:rsid w:val="00F52FAA"/>
    <w:rsid w:val="00F53059"/>
    <w:rsid w:val="00F53108"/>
    <w:rsid w:val="00F5337A"/>
    <w:rsid w:val="00F53397"/>
    <w:rsid w:val="00F53488"/>
    <w:rsid w:val="00F534F3"/>
    <w:rsid w:val="00F53964"/>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AFF"/>
    <w:rsid w:val="00F55B77"/>
    <w:rsid w:val="00F55E27"/>
    <w:rsid w:val="00F56001"/>
    <w:rsid w:val="00F56079"/>
    <w:rsid w:val="00F56162"/>
    <w:rsid w:val="00F561E1"/>
    <w:rsid w:val="00F56245"/>
    <w:rsid w:val="00F5648C"/>
    <w:rsid w:val="00F5652C"/>
    <w:rsid w:val="00F565FA"/>
    <w:rsid w:val="00F56D75"/>
    <w:rsid w:val="00F57002"/>
    <w:rsid w:val="00F5700F"/>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8F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58C"/>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A9A"/>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543"/>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7E"/>
    <w:rsid w:val="00F67947"/>
    <w:rsid w:val="00F67984"/>
    <w:rsid w:val="00F67AB2"/>
    <w:rsid w:val="00F67B99"/>
    <w:rsid w:val="00F67BC7"/>
    <w:rsid w:val="00F67C20"/>
    <w:rsid w:val="00F67EC8"/>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5F"/>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2FC"/>
    <w:rsid w:val="00F83382"/>
    <w:rsid w:val="00F834E3"/>
    <w:rsid w:val="00F834E8"/>
    <w:rsid w:val="00F837F5"/>
    <w:rsid w:val="00F8384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0E60"/>
    <w:rsid w:val="00F9116D"/>
    <w:rsid w:val="00F91224"/>
    <w:rsid w:val="00F913BB"/>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0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5C5"/>
    <w:rsid w:val="00F9674B"/>
    <w:rsid w:val="00F967D0"/>
    <w:rsid w:val="00F9686D"/>
    <w:rsid w:val="00F968B3"/>
    <w:rsid w:val="00F969F8"/>
    <w:rsid w:val="00F96A61"/>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BC"/>
    <w:rsid w:val="00FA47D2"/>
    <w:rsid w:val="00FA4868"/>
    <w:rsid w:val="00FA4AEC"/>
    <w:rsid w:val="00FA4CF7"/>
    <w:rsid w:val="00FA4E66"/>
    <w:rsid w:val="00FA4F0A"/>
    <w:rsid w:val="00FA5113"/>
    <w:rsid w:val="00FA5175"/>
    <w:rsid w:val="00FA5184"/>
    <w:rsid w:val="00FA5378"/>
    <w:rsid w:val="00FA5499"/>
    <w:rsid w:val="00FA5534"/>
    <w:rsid w:val="00FA55CF"/>
    <w:rsid w:val="00FA5691"/>
    <w:rsid w:val="00FA571B"/>
    <w:rsid w:val="00FA5725"/>
    <w:rsid w:val="00FA588A"/>
    <w:rsid w:val="00FA59CE"/>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CE"/>
    <w:rsid w:val="00FB0EE5"/>
    <w:rsid w:val="00FB1055"/>
    <w:rsid w:val="00FB10A2"/>
    <w:rsid w:val="00FB1111"/>
    <w:rsid w:val="00FB1140"/>
    <w:rsid w:val="00FB12B6"/>
    <w:rsid w:val="00FB12EA"/>
    <w:rsid w:val="00FB1771"/>
    <w:rsid w:val="00FB17BD"/>
    <w:rsid w:val="00FB17E1"/>
    <w:rsid w:val="00FB1846"/>
    <w:rsid w:val="00FB18BE"/>
    <w:rsid w:val="00FB190C"/>
    <w:rsid w:val="00FB19D6"/>
    <w:rsid w:val="00FB19EE"/>
    <w:rsid w:val="00FB1C81"/>
    <w:rsid w:val="00FB1F13"/>
    <w:rsid w:val="00FB2044"/>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67B"/>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10"/>
    <w:rsid w:val="00FC3D5C"/>
    <w:rsid w:val="00FC3F3B"/>
    <w:rsid w:val="00FC3FC9"/>
    <w:rsid w:val="00FC4131"/>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38D"/>
    <w:rsid w:val="00FC7485"/>
    <w:rsid w:val="00FC756E"/>
    <w:rsid w:val="00FC765F"/>
    <w:rsid w:val="00FC7712"/>
    <w:rsid w:val="00FC7782"/>
    <w:rsid w:val="00FC785A"/>
    <w:rsid w:val="00FC78DF"/>
    <w:rsid w:val="00FC7A48"/>
    <w:rsid w:val="00FC7AAC"/>
    <w:rsid w:val="00FC7B9C"/>
    <w:rsid w:val="00FC7F37"/>
    <w:rsid w:val="00FD010D"/>
    <w:rsid w:val="00FD0196"/>
    <w:rsid w:val="00FD0293"/>
    <w:rsid w:val="00FD02EE"/>
    <w:rsid w:val="00FD0345"/>
    <w:rsid w:val="00FD04F0"/>
    <w:rsid w:val="00FD054F"/>
    <w:rsid w:val="00FD0799"/>
    <w:rsid w:val="00FD088C"/>
    <w:rsid w:val="00FD089D"/>
    <w:rsid w:val="00FD08CD"/>
    <w:rsid w:val="00FD0A70"/>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782"/>
    <w:rsid w:val="00FD2A5D"/>
    <w:rsid w:val="00FD2A90"/>
    <w:rsid w:val="00FD2B11"/>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7FD"/>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A98"/>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B0"/>
    <w:rsid w:val="00FE62DD"/>
    <w:rsid w:val="00FE6583"/>
    <w:rsid w:val="00FE66F0"/>
    <w:rsid w:val="00FE6708"/>
    <w:rsid w:val="00FE690F"/>
    <w:rsid w:val="00FE69A2"/>
    <w:rsid w:val="00FE69EE"/>
    <w:rsid w:val="00FE6A0A"/>
    <w:rsid w:val="00FE6D96"/>
    <w:rsid w:val="00FE6F14"/>
    <w:rsid w:val="00FE6F70"/>
    <w:rsid w:val="00FE6FD9"/>
    <w:rsid w:val="00FE70AE"/>
    <w:rsid w:val="00FE7180"/>
    <w:rsid w:val="00FE7338"/>
    <w:rsid w:val="00FE739E"/>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E7FE9"/>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77D"/>
    <w:rsid w:val="00FF3799"/>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4F65"/>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051F15C8"/>
    <w:rsid w:val="12EC63A6"/>
    <w:rsid w:val="23373AEC"/>
    <w:rsid w:val="27EE6C65"/>
    <w:rsid w:val="2F385499"/>
    <w:rsid w:val="42F01935"/>
    <w:rsid w:val="4A555962"/>
    <w:rsid w:val="4C7D5CEA"/>
    <w:rsid w:val="56792A30"/>
    <w:rsid w:val="752E24D1"/>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B14B8"/>
  <w15:docId w15:val="{564481FA-14A0-4FB4-A2E7-9D5833F5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uiPriority="99"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jc w:val="both"/>
    </w:pPr>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uiPriority w:val="99"/>
    <w:semiHidden/>
    <w:qFormat/>
    <w:rPr>
      <w:szCs w:val="20"/>
    </w:rPr>
  </w:style>
  <w:style w:type="paragraph" w:styleId="a7">
    <w:name w:val="Body Text"/>
    <w:basedOn w:val="a0"/>
    <w:link w:val="Char2"/>
    <w:qFormat/>
    <w:pPr>
      <w:spacing w:after="120"/>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3Char">
    <w:name w:val="제목 3 Char"/>
    <w:link w:val="3"/>
    <w:qFormat/>
    <w:rPr>
      <w:rFonts w:ascii="Arial" w:hAnsi="Arial"/>
      <w:b/>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c"/>
    <w:qFormat/>
    <w:pPr>
      <w:widowControl w:val="0"/>
      <w:tabs>
        <w:tab w:val="clear" w:pos="4536"/>
        <w:tab w:val="right" w:pos="10206"/>
      </w:tabs>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lang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har1">
    <w:name w:val="메모 텍스트 Char"/>
    <w:link w:val="a6"/>
    <w:uiPriority w:val="99"/>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Task Body,列出段落"/>
    <w:basedOn w:val="a0"/>
    <w:link w:val="Chara"/>
    <w:uiPriority w:val="34"/>
    <w:qFormat/>
    <w:pPr>
      <w:ind w:leftChars="400" w:left="840"/>
    </w:pPr>
    <w:rPr>
      <w:lang w:eastAsia="zh-CN"/>
    </w:rPr>
  </w:style>
  <w:style w:type="character" w:customStyle="1" w:styleId="4Char">
    <w:name w:val="제목 4 Char"/>
    <w:link w:val="4"/>
    <w:qFormat/>
    <w:rPr>
      <w:rFonts w:ascii="Arial" w:hAnsi="Arial"/>
      <w:b/>
      <w:i/>
      <w:szCs w:val="26"/>
      <w:lang w:val="en-GB"/>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hAnsi="Arial"/>
      <w:b/>
      <w:bCs/>
      <w:iCs/>
      <w:sz w:val="18"/>
      <w:szCs w:val="26"/>
      <w:lang w:val="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hAnsi="Arial"/>
      <w:b/>
      <w:bCs/>
      <w:i/>
      <w:sz w:val="18"/>
      <w:szCs w:val="22"/>
      <w:lang w:val="en-GB"/>
    </w:rPr>
  </w:style>
  <w:style w:type="character" w:customStyle="1" w:styleId="7Char">
    <w:name w:val="제목 7 Char"/>
    <w:link w:val="7"/>
    <w:uiPriority w:val="9"/>
    <w:qFormat/>
    <w:rPr>
      <w:sz w:val="24"/>
      <w:szCs w:val="24"/>
      <w:lang w:val="en-GB"/>
    </w:rPr>
  </w:style>
  <w:style w:type="character" w:customStyle="1" w:styleId="8Char">
    <w:name w:val="제목 8 Char"/>
    <w:link w:val="8"/>
    <w:uiPriority w:val="9"/>
    <w:qFormat/>
    <w:rPr>
      <w:i/>
      <w:iCs/>
      <w:sz w:val="24"/>
      <w:szCs w:val="24"/>
      <w:lang w:val="en-GB"/>
    </w:rPr>
  </w:style>
  <w:style w:type="character" w:customStyle="1" w:styleId="9Char">
    <w:name w:val="제목 9 Char"/>
    <w:link w:val="9"/>
    <w:uiPriority w:val="9"/>
    <w:qFormat/>
    <w:rPr>
      <w:rFonts w:ascii="Arial" w:hAnsi="Arial"/>
      <w:sz w:val="22"/>
      <w:szCs w:val="22"/>
      <w:lang w:val="en-GB"/>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hAnsi="Arial"/>
      <w:b/>
      <w:bCs/>
      <w:kern w:val="32"/>
      <w:sz w:val="32"/>
      <w:szCs w:val="32"/>
      <w:lang w:val="en-GB"/>
    </w:rPr>
  </w:style>
  <w:style w:type="character" w:customStyle="1" w:styleId="2Char">
    <w:name w:val="제목 2 Char"/>
    <w:link w:val="2"/>
    <w:qFormat/>
    <w:rPr>
      <w:rFonts w:ascii="Arial" w:hAnsi="Arial"/>
      <w:b/>
      <w:bCs/>
      <w:i/>
      <w:iCs/>
      <w:sz w:val="24"/>
      <w:szCs w:val="28"/>
      <w:lang w:val="en-GB"/>
    </w:rPr>
  </w:style>
  <w:style w:type="paragraph" w:customStyle="1" w:styleId="Proposal">
    <w:name w:val="Proposal"/>
    <w:basedOn w:val="a0"/>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spacing w:after="160" w:line="259" w:lineRule="auto"/>
      <w:ind w:left="720" w:hanging="360"/>
      <w:jc w:val="both"/>
    </w:pPr>
    <w:rPr>
      <w:rFonts w:ascii="Calibri"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spacing w:after="160" w:line="259" w:lineRule="auto"/>
      <w:ind w:left="720" w:hanging="360"/>
      <w:jc w:val="both"/>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pPr>
      <w:spacing w:after="160" w:line="259" w:lineRule="auto"/>
      <w:jc w:val="both"/>
    </w:pPr>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qFormat/>
    <w:pPr>
      <w:spacing w:after="160" w:line="259" w:lineRule="auto"/>
      <w:jc w:val="both"/>
    </w:pPr>
    <w:rPr>
      <w:rFonts w:ascii="Times" w:eastAsia="바탕" w:hAnsi="Times"/>
      <w:szCs w:val="24"/>
      <w:lang w:val="en-GB" w:eastAsia="en-US"/>
    </w:rPr>
  </w:style>
  <w:style w:type="table" w:customStyle="1" w:styleId="14">
    <w:name w:val="표 구분선1"/>
    <w:basedOn w:val="a2"/>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
    <w:name w:val="Revision4"/>
    <w:hidden/>
    <w:uiPriority w:val="99"/>
    <w:semiHidden/>
    <w:qFormat/>
    <w:pPr>
      <w:jc w:val="both"/>
    </w:pPr>
    <w:rPr>
      <w:rFonts w:ascii="Times" w:eastAsia="바탕" w:hAnsi="Times"/>
      <w:szCs w:val="24"/>
      <w:lang w:val="en-GB" w:eastAsia="en-US"/>
    </w:rPr>
  </w:style>
  <w:style w:type="paragraph" w:customStyle="1" w:styleId="15">
    <w:name w:val="修订1"/>
    <w:hidden/>
    <w:uiPriority w:val="99"/>
    <w:semiHidden/>
    <w:qFormat/>
    <w:rPr>
      <w:rFonts w:ascii="Times" w:eastAsia="바탕" w:hAnsi="Times"/>
      <w:szCs w:val="24"/>
      <w:lang w:val="en-GB" w:eastAsia="en-US"/>
    </w:rPr>
  </w:style>
  <w:style w:type="table" w:customStyle="1" w:styleId="31">
    <w:name w:val="표 구분선3"/>
    <w:basedOn w:val="a2"/>
    <w:next w:val="af2"/>
    <w:qFormat/>
    <w:rsid w:val="00936195"/>
    <w:pPr>
      <w:spacing w:after="160" w:line="259" w:lineRule="auto"/>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dison.lee@lge.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unzn1@leno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7" ma:contentTypeDescription="Create a new document." ma:contentTypeScope="" ma:versionID="9c4de7d9d867d2d5f8b7b6a6095c6408">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afec7d18b1bebb67be4c764fee8929ad"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3216d01-48fc-4483-a085-8d42b4493e87">
      <Terms xmlns="http://schemas.microsoft.com/office/infopath/2007/PartnerControls"/>
    </lcf76f155ced4ddcb4097134ff3c332f>
    <TaxCatchAll xmlns="f55273f1-2627-41cc-a6fe-087c21777fed" xsi:nil="true"/>
    <_dlc_DocIdPersistId xmlns="f55273f1-2627-41cc-a6fe-087c21777fed" xsi:nil="true"/>
    <_dlc_DocId xmlns="f55273f1-2627-41cc-a6fe-087c21777fed">SRVZ567275SS-390135139-6524</_dlc_DocId>
    <_dlc_DocIdUrl xmlns="f55273f1-2627-41cc-a6fe-087c21777fed">
      <Url>https://qualcomm.sharepoint.com/teams/libra/_layouts/15/DocIdRedir.aspx?ID=SRVZ567275SS-390135139-6524</Url>
      <Description>SRVZ567275SS-390135139-6524</Description>
    </_dlc_DocIdUrl>
  </documentManagement>
</p:properties>
</file>

<file path=customXml/itemProps1.xml><?xml version="1.0" encoding="utf-8"?>
<ds:datastoreItem xmlns:ds="http://schemas.openxmlformats.org/officeDocument/2006/customXml" ds:itemID="{1AE1A500-A054-4908-9A03-B1C5B4A4BFDC}">
  <ds:schemaRefs>
    <ds:schemaRef ds:uri="http://schemas.microsoft.com/sharepoint/events"/>
  </ds:schemaRefs>
</ds:datastoreItem>
</file>

<file path=customXml/itemProps2.xml><?xml version="1.0" encoding="utf-8"?>
<ds:datastoreItem xmlns:ds="http://schemas.openxmlformats.org/officeDocument/2006/customXml" ds:itemID="{6CF2A74A-F5DF-4185-9600-8EDD72BE5992}">
  <ds:schemaRefs>
    <ds:schemaRef ds:uri="http://schemas.microsoft.com/sharepoint/v3/contenttype/forms"/>
  </ds:schemaRefs>
</ds:datastoreItem>
</file>

<file path=customXml/itemProps3.xml><?xml version="1.0" encoding="utf-8"?>
<ds:datastoreItem xmlns:ds="http://schemas.openxmlformats.org/officeDocument/2006/customXml" ds:itemID="{822CD9F2-D7B6-47AD-9F7A-6DFB4ABF67BC}">
  <ds:schemaRefs>
    <ds:schemaRef ds:uri="http://schemas.openxmlformats.org/officeDocument/2006/bibliography"/>
  </ds:schemaRefs>
</ds:datastoreItem>
</file>

<file path=customXml/itemProps4.xml><?xml version="1.0" encoding="utf-8"?>
<ds:datastoreItem xmlns:ds="http://schemas.openxmlformats.org/officeDocument/2006/customXml" ds:itemID="{5F68E7B0-A0A0-48AF-8DE9-03461BF23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3216d01-48fc-4483-a085-8d42b4493e87"/>
    <ds:schemaRef ds:uri="f55273f1-2627-41cc-a6fe-087c21777fe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58</Pages>
  <Words>18641</Words>
  <Characters>106254</Characters>
  <Application>Microsoft Office Word</Application>
  <DocSecurity>0</DocSecurity>
  <Lines>885</Lines>
  <Paragraphs>249</Paragraphs>
  <ScaleCrop>false</ScaleCrop>
  <Company/>
  <LinksUpToDate>false</LinksUpToDate>
  <CharactersWithSpaces>124646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14</cp:revision>
  <cp:lastPrinted>2021-09-11T06:34:00Z</cp:lastPrinted>
  <dcterms:created xsi:type="dcterms:W3CDTF">2023-05-22T04:01:00Z</dcterms:created>
  <dcterms:modified xsi:type="dcterms:W3CDTF">2023-05-22T05:02:00Z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KSOProductBuildVer">
    <vt:lpwstr>2052-11.1.0.14036</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DEE5DFD4AD144500BB48148B3191A646_13</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1682310856</vt:lpwstr>
  </property>
  <property fmtid="{D5CDD505-2E9C-101B-9397-08002B2CF9AE}" pid="24" name="_dlc_DocIdItemGuid">
    <vt:lpwstr>7a8ff732-34a7-446f-a753-cf6f68b49116</vt:lpwstr>
  </property>
</Properties>
</file>